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110787">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第六单元集体备课</w:t>
      </w:r>
    </w:p>
    <w:p w14:paraId="685AA54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单元围绕“思维的火花”这一主题，编排了《自相矛盾》《田忌赛马》《跳水》三篇课文。文章的故事情节曲折生动，展现了人物的思维过程。《自相矛盾》讲述了楚国有个卖盾和矛的人，既夸自己的盾最坚固，又夸自己的矛最锋利，有人问他让他用自己的矛攻击自己的盾结果会如何时，他却无法回答的故事。《田忌赛马》讲述了战国时期齐国大将田忌经常与齐威王及贵族们赛马，孙膑发现众人的马脚力相当，且都能分成上、中、下三等，便建议田忌合理安排不同等级的马的出场顺序，从而使田忌在与齐威王的对阵中获胜的故事。《跳水》讲述了在一艘帆船上，船长的儿子在一只猴子的挑逗下一步步走上横木，船长在危急关头，用开枪的办法强迫孩子跳水，使孩子绝处逢生的故事。</w:t>
      </w:r>
    </w:p>
    <w:p w14:paraId="78836975">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单元语文要素在课时中的梯度序列</w:t>
      </w:r>
    </w:p>
    <w:p w14:paraId="6471B772">
      <w:pPr>
        <w:spacing w:line="360" w:lineRule="auto"/>
        <w:jc w:val="center"/>
        <w:rPr>
          <w:rFonts w:ascii="宋体" w:hAnsi="宋体"/>
          <w:color w:val="000000" w:themeColor="text1"/>
          <w:sz w:val="24"/>
          <w14:textFill>
            <w14:solidFill>
              <w14:schemeClr w14:val="tx1"/>
            </w14:solidFill>
          </w14:textFill>
        </w:rPr>
      </w:pPr>
      <w:r>
        <w:drawing>
          <wp:inline distT="0" distB="0" distL="0" distR="0">
            <wp:extent cx="6188710" cy="930275"/>
            <wp:effectExtent l="0" t="0" r="254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6188710" cy="930275"/>
                    </a:xfrm>
                    <a:prstGeom prst="rect">
                      <a:avLst/>
                    </a:prstGeom>
                  </pic:spPr>
                </pic:pic>
              </a:graphicData>
            </a:graphic>
          </wp:inline>
        </w:drawing>
      </w:r>
    </w:p>
    <w:p w14:paraId="799779AF">
      <w:pPr>
        <w:spacing w:line="360" w:lineRule="auto"/>
        <w:ind w:firstLine="480" w:firstLineChars="200"/>
        <w:rPr>
          <w:rFonts w:ascii="宋体" w:hAnsi="宋体"/>
          <w:color w:val="000000" w:themeColor="text1"/>
          <w:sz w:val="24"/>
          <w14:textFill>
            <w14:solidFill>
              <w14:schemeClr w14:val="tx1"/>
            </w14:solidFill>
          </w14:textFill>
        </w:rPr>
      </w:pPr>
    </w:p>
    <w:tbl>
      <w:tblPr>
        <w:tblStyle w:val="5"/>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993"/>
        <w:gridCol w:w="6804"/>
      </w:tblGrid>
      <w:tr w14:paraId="26BF8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shd w:val="clear" w:color="auto" w:fill="DEEAF6" w:themeFill="accent5" w:themeFillTint="33"/>
            <w:vAlign w:val="center"/>
          </w:tcPr>
          <w:p w14:paraId="432436A5">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内容</w:t>
            </w:r>
          </w:p>
        </w:tc>
        <w:tc>
          <w:tcPr>
            <w:tcW w:w="993" w:type="dxa"/>
            <w:shd w:val="clear" w:color="auto" w:fill="DEEAF6" w:themeFill="accent5" w:themeFillTint="33"/>
            <w:vAlign w:val="center"/>
          </w:tcPr>
          <w:p w14:paraId="5F512C62">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课时</w:t>
            </w:r>
          </w:p>
        </w:tc>
        <w:tc>
          <w:tcPr>
            <w:tcW w:w="6804" w:type="dxa"/>
            <w:shd w:val="clear" w:color="auto" w:fill="DEEAF6" w:themeFill="accent5" w:themeFillTint="33"/>
            <w:vAlign w:val="center"/>
          </w:tcPr>
          <w:p w14:paraId="4820A0A4">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教学目标</w:t>
            </w:r>
          </w:p>
        </w:tc>
      </w:tr>
      <w:tr w14:paraId="485F4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263" w:type="dxa"/>
            <w:vAlign w:val="center"/>
          </w:tcPr>
          <w:p w14:paraId="1C08E5E9">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自相矛盾</w:t>
            </w:r>
          </w:p>
        </w:tc>
        <w:tc>
          <w:tcPr>
            <w:tcW w:w="993" w:type="dxa"/>
            <w:vAlign w:val="center"/>
          </w:tcPr>
          <w:p w14:paraId="1C68D86A">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Merge w:val="restart"/>
            <w:vAlign w:val="center"/>
          </w:tcPr>
          <w:p w14:paraId="7D4319E5">
            <w:pPr>
              <w:spacing w:line="360" w:lineRule="auto"/>
              <w:ind w:left="240" w:hanging="240" w:hanging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1.认识11个生字，读准1个多音字，会写23个字，会写20个词语。</w:t>
            </w:r>
          </w:p>
          <w:p w14:paraId="124559A9">
            <w:pPr>
              <w:spacing w:line="360" w:lineRule="auto"/>
              <w:ind w:left="240" w:hanging="240" w:hanging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2.正确、流利地朗读课文。背诵《自相矛盾》。</w:t>
            </w:r>
          </w:p>
          <w:p w14:paraId="098D586D">
            <w:pPr>
              <w:spacing w:line="360" w:lineRule="auto"/>
              <w:ind w:left="240" w:hanging="240" w:hanging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3.能根据故事的起因、经过和结果，用自己的话讲述故事内容。</w:t>
            </w:r>
          </w:p>
          <w:p w14:paraId="0E8611A3">
            <w:pPr>
              <w:spacing w:line="360" w:lineRule="auto"/>
              <w:ind w:left="240" w:hanging="240" w:hanging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4.能说出课文中人物的思维过程。</w:t>
            </w:r>
          </w:p>
        </w:tc>
      </w:tr>
      <w:tr w14:paraId="4666A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2263" w:type="dxa"/>
            <w:vAlign w:val="center"/>
          </w:tcPr>
          <w:p w14:paraId="0ACCD5A2">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田忌赛马</w:t>
            </w:r>
          </w:p>
        </w:tc>
        <w:tc>
          <w:tcPr>
            <w:tcW w:w="993" w:type="dxa"/>
            <w:vAlign w:val="center"/>
          </w:tcPr>
          <w:p w14:paraId="6F2C55C8">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Merge w:val="continue"/>
            <w:vAlign w:val="center"/>
          </w:tcPr>
          <w:p w14:paraId="12E3C0C3">
            <w:pPr>
              <w:spacing w:line="360" w:lineRule="auto"/>
              <w:jc w:val="left"/>
              <w:rPr>
                <w:rFonts w:ascii="宋体" w:hAnsi="宋体"/>
                <w:color w:val="000000" w:themeColor="text1"/>
                <w:sz w:val="24"/>
                <w14:textFill>
                  <w14:solidFill>
                    <w14:schemeClr w14:val="tx1"/>
                  </w14:solidFill>
                </w14:textFill>
              </w:rPr>
            </w:pPr>
          </w:p>
        </w:tc>
      </w:tr>
      <w:tr w14:paraId="60038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263" w:type="dxa"/>
            <w:vAlign w:val="center"/>
          </w:tcPr>
          <w:p w14:paraId="6B91753C">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跳水</w:t>
            </w:r>
          </w:p>
        </w:tc>
        <w:tc>
          <w:tcPr>
            <w:tcW w:w="993" w:type="dxa"/>
            <w:vAlign w:val="center"/>
          </w:tcPr>
          <w:p w14:paraId="464B68F8">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p>
        </w:tc>
        <w:tc>
          <w:tcPr>
            <w:tcW w:w="6804" w:type="dxa"/>
            <w:vMerge w:val="continue"/>
            <w:vAlign w:val="center"/>
          </w:tcPr>
          <w:p w14:paraId="5606DAC4">
            <w:pPr>
              <w:spacing w:line="360" w:lineRule="auto"/>
              <w:jc w:val="left"/>
              <w:rPr>
                <w:rFonts w:ascii="宋体" w:hAnsi="宋体"/>
                <w:color w:val="000000" w:themeColor="text1"/>
                <w:sz w:val="24"/>
                <w14:textFill>
                  <w14:solidFill>
                    <w14:schemeClr w14:val="tx1"/>
                  </w14:solidFill>
                </w14:textFill>
              </w:rPr>
            </w:pPr>
          </w:p>
        </w:tc>
      </w:tr>
      <w:tr w14:paraId="34D93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Align w:val="center"/>
          </w:tcPr>
          <w:p w14:paraId="028104E2">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习作</w:t>
            </w:r>
          </w:p>
        </w:tc>
        <w:tc>
          <w:tcPr>
            <w:tcW w:w="993" w:type="dxa"/>
            <w:vAlign w:val="center"/>
          </w:tcPr>
          <w:p w14:paraId="2AA4F76B">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Align w:val="center"/>
          </w:tcPr>
          <w:p w14:paraId="15B488E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1.能借助提示，按事情发展的顺序写一个探险故事。</w:t>
            </w:r>
          </w:p>
          <w:p w14:paraId="49F41BB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2.能展开丰富的想象，把遇到的困境、求生的方法写具体。</w:t>
            </w:r>
          </w:p>
        </w:tc>
      </w:tr>
      <w:tr w14:paraId="624F4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Align w:val="center"/>
          </w:tcPr>
          <w:p w14:paraId="0C7E6439">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语文园地</w:t>
            </w:r>
          </w:p>
        </w:tc>
        <w:tc>
          <w:tcPr>
            <w:tcW w:w="993" w:type="dxa"/>
            <w:vAlign w:val="center"/>
          </w:tcPr>
          <w:p w14:paraId="67D797F3">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Align w:val="center"/>
          </w:tcPr>
          <w:p w14:paraId="54ED3CC9">
            <w:pPr>
              <w:spacing w:line="360" w:lineRule="auto"/>
              <w:ind w:left="240" w:hanging="240" w:hanging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1.能交流、总结本单元课文中人物的思维过程，懂得要根据实际情况选择合适的解决问题的办法。</w:t>
            </w:r>
          </w:p>
          <w:p w14:paraId="2C41E05C">
            <w:pPr>
              <w:spacing w:line="360" w:lineRule="auto"/>
              <w:ind w:left="240" w:hanging="240" w:hanging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2.了解文言文中的一些单音节词与现代汉语中的一些双音节词相对应的语言现象。</w:t>
            </w:r>
          </w:p>
          <w:p w14:paraId="7648EE21">
            <w:pPr>
              <w:spacing w:line="360" w:lineRule="auto"/>
              <w:ind w:left="240" w:hanging="240" w:hanging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3.能仿照例句，写出自己关于时间很慢或时间很快的内心体验。</w:t>
            </w:r>
          </w:p>
          <w:p w14:paraId="66E4577B">
            <w:pPr>
              <w:spacing w:line="360" w:lineRule="auto"/>
              <w:ind w:left="240" w:hanging="240" w:hanging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4.能说出叶圣陶先生修改文章的方法。</w:t>
            </w:r>
          </w:p>
          <w:p w14:paraId="60FCEE50">
            <w:pPr>
              <w:spacing w:line="360" w:lineRule="auto"/>
              <w:ind w:left="240" w:hanging="240" w:hanging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5.初步了解古代对不同年龄段的别称。</w:t>
            </w:r>
          </w:p>
        </w:tc>
      </w:tr>
    </w:tbl>
    <w:p w14:paraId="16F2AF58">
      <w:pPr>
        <w:spacing w:line="360" w:lineRule="auto"/>
        <w:jc w:val="center"/>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1</w:t>
      </w:r>
      <w:r>
        <w:rPr>
          <w:rFonts w:ascii="宋体" w:hAnsi="宋体"/>
          <w:b/>
          <w:bCs/>
          <w:color w:val="000000" w:themeColor="text1"/>
          <w:sz w:val="28"/>
          <w:szCs w:val="28"/>
          <w14:textFill>
            <w14:solidFill>
              <w14:schemeClr w14:val="tx1"/>
            </w14:solidFill>
          </w14:textFill>
        </w:rPr>
        <w:t>5</w:t>
      </w:r>
      <w:r>
        <w:rPr>
          <w:rFonts w:hint="eastAsia" w:ascii="宋体" w:hAnsi="宋体"/>
          <w:b/>
          <w:bCs/>
          <w:color w:val="000000" w:themeColor="text1"/>
          <w:sz w:val="28"/>
          <w:szCs w:val="28"/>
          <w14:textFill>
            <w14:solidFill>
              <w14:schemeClr w14:val="tx1"/>
            </w14:solidFill>
          </w14:textFill>
        </w:rPr>
        <w:t xml:space="preserve"> 自相矛盾</w:t>
      </w:r>
    </w:p>
    <w:tbl>
      <w:tblPr>
        <w:tblStyle w:val="5"/>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1985"/>
        <w:gridCol w:w="1418"/>
      </w:tblGrid>
      <w:tr w14:paraId="780DD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773D7A6A">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997911" cy="270128"/>
                          </a:xfrm>
                          <a:prstGeom prst="rect">
                            <a:avLst/>
                          </a:prstGeom>
                        </pic:spPr>
                      </pic:pic>
                    </a:graphicData>
                  </a:graphic>
                </wp:inline>
              </w:drawing>
            </w:r>
          </w:p>
          <w:p w14:paraId="0C8E1E3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1.认识“吾、弗”等2个生字，读准多音字“夫”，会写“矛、盾”等4个字。</w:t>
            </w:r>
          </w:p>
          <w:p w14:paraId="432AA2A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2.正确、流利地朗读课文。背诵课文。</w:t>
            </w:r>
          </w:p>
          <w:p w14:paraId="55AF1671">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3.能联系上下文，猜测“誉”“弗”“立”的意思，并用自己的话讲述“自相矛盾”的故事。</w:t>
            </w:r>
          </w:p>
          <w:p w14:paraId="38FCE03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4.能说出“其人弗能应也”的原因。</w:t>
            </w:r>
          </w:p>
          <w:p w14:paraId="58327EC9">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1004092" cy="276126"/>
                          </a:xfrm>
                          <a:prstGeom prst="rect">
                            <a:avLst/>
                          </a:prstGeom>
                        </pic:spPr>
                      </pic:pic>
                    </a:graphicData>
                  </a:graphic>
                </wp:inline>
              </w:drawing>
            </w:r>
          </w:p>
          <w:p w14:paraId="2436D8F0">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能联系上下文，猜测“誉”“弗”“立”的意思，并用自己的话讲述“自相矛盾”的故事。</w:t>
            </w:r>
          </w:p>
          <w:p w14:paraId="672D229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1030353" cy="283347"/>
                          </a:xfrm>
                          <a:prstGeom prst="rect">
                            <a:avLst/>
                          </a:prstGeom>
                        </pic:spPr>
                      </pic:pic>
                    </a:graphicData>
                  </a:graphic>
                </wp:inline>
              </w:drawing>
            </w:r>
          </w:p>
          <w:p w14:paraId="4994C58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能说出“其人弗能应也”的原因。</w:t>
            </w:r>
          </w:p>
          <w:p w14:paraId="6B6BDC75">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1087216" cy="298985"/>
                          </a:xfrm>
                          <a:prstGeom prst="rect">
                            <a:avLst/>
                          </a:prstGeom>
                        </pic:spPr>
                      </pic:pic>
                    </a:graphicData>
                  </a:graphic>
                </wp:inline>
              </w:drawing>
            </w:r>
          </w:p>
          <w:p w14:paraId="23F568B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品词析句　诵读感悟　合作探究</w:t>
            </w:r>
          </w:p>
          <w:p w14:paraId="18BF2A32">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stretch>
                            <a:fillRect/>
                          </a:stretch>
                        </pic:blipFill>
                        <pic:spPr>
                          <a:xfrm>
                            <a:off x="0" y="0"/>
                            <a:ext cx="1038277" cy="285527"/>
                          </a:xfrm>
                          <a:prstGeom prst="rect">
                            <a:avLst/>
                          </a:prstGeom>
                        </pic:spPr>
                      </pic:pic>
                    </a:graphicData>
                  </a:graphic>
                </wp:inline>
              </w:drawing>
            </w:r>
          </w:p>
          <w:p w14:paraId="78C2815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58E93495">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6"/>
                          <a:stretch>
                            <a:fillRect/>
                          </a:stretch>
                        </pic:blipFill>
                        <pic:spPr>
                          <a:xfrm>
                            <a:off x="0" y="0"/>
                            <a:ext cx="998776" cy="274663"/>
                          </a:xfrm>
                          <a:prstGeom prst="rect">
                            <a:avLst/>
                          </a:prstGeom>
                        </pic:spPr>
                      </pic:pic>
                    </a:graphicData>
                  </a:graphic>
                </wp:inline>
              </w:drawing>
            </w:r>
          </w:p>
          <w:p w14:paraId="05931EB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782B9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455C1201">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2122A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3B72A6C4">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850" w:type="dxa"/>
            <w:gridSpan w:val="2"/>
          </w:tcPr>
          <w:p w14:paraId="38748FBC">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418" w:type="dxa"/>
          </w:tcPr>
          <w:p w14:paraId="6ABAF3AA">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3BD6F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9" w:type="dxa"/>
            <w:gridSpan w:val="4"/>
          </w:tcPr>
          <w:p w14:paraId="4A99CE5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7"/>
                          <a:stretch>
                            <a:fillRect/>
                          </a:stretch>
                        </pic:blipFill>
                        <pic:spPr>
                          <a:xfrm>
                            <a:off x="0" y="0"/>
                            <a:ext cx="1041285" cy="286353"/>
                          </a:xfrm>
                          <a:prstGeom prst="rect">
                            <a:avLst/>
                          </a:prstGeom>
                        </pic:spPr>
                      </pic:pic>
                    </a:graphicData>
                  </a:graphic>
                </wp:inline>
              </w:drawing>
            </w:r>
          </w:p>
          <w:p w14:paraId="098D927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1.认识“吾、弗”等2个生字，读准多音字“夫”，会写“矛、盾”等4个字。</w:t>
            </w:r>
          </w:p>
          <w:p w14:paraId="17395F5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2.正确、流利地朗读课文。</w:t>
            </w:r>
          </w:p>
          <w:p w14:paraId="0F0B3A3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3.能联系上下文，猜测“誉”“弗”“立”的意思，理解课文大意。</w:t>
            </w:r>
          </w:p>
          <w:p w14:paraId="3CC60164">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8"/>
                          <a:stretch>
                            <a:fillRect/>
                          </a:stretch>
                        </pic:blipFill>
                        <pic:spPr>
                          <a:xfrm>
                            <a:off x="0" y="0"/>
                            <a:ext cx="1133984" cy="306962"/>
                          </a:xfrm>
                          <a:prstGeom prst="rect">
                            <a:avLst/>
                          </a:prstGeom>
                        </pic:spPr>
                      </pic:pic>
                    </a:graphicData>
                  </a:graphic>
                </wp:inline>
              </w:drawing>
            </w:r>
          </w:p>
          <w:p w14:paraId="13301AE5">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创设情境，激趣导入</w:t>
            </w:r>
          </w:p>
          <w:p w14:paraId="3784743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无论是昨天、今天还是明天，思维的火花始终在推动着世界的发展。今天我们将进入第六单元的学习，这个单元以“思维的火花”为主题，编排了三篇课文，展现了思辨与智慧。现在请同学们翻开课本第83页，仔细读读上面的文字，说说学习这个单元的三篇课文时，我们要注意哪两点。</w:t>
            </w:r>
          </w:p>
          <w:p w14:paraId="6F6A740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生：要了解人物的思维过程，加深对课文内容的理解。</w:t>
            </w:r>
          </w:p>
          <w:p w14:paraId="61F351B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生：要根据情境编故事，把事情发展变化的过程写具体。</w:t>
            </w:r>
          </w:p>
          <w:p w14:paraId="4E93CE4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非常好。在中华民族悠久灿烂的文化中，成语是其中的瑰宝之一。它概括性强、内涵丰富。如果在作文或说话中，恰当地运用一些成语，可以获得形象生动、言简意赅的效果。而成语大多出自寓言故事、历史故事、神话传说、名言警句等。请大家说一说自己知道的出自寓言故事的成语吧。</w:t>
            </w:r>
          </w:p>
          <w:p w14:paraId="175C3A2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生：狐假虎威、亡羊补牢、揠苗助长、守株待兔、自相矛盾、郑人买履、刻舟求剑、画蛇添足等。</w:t>
            </w:r>
          </w:p>
          <w:p w14:paraId="482EC56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师：今天，我们要学习的这个成语就是出自一则寓言故事——《自相矛盾》。请大家翻开课本第84页，齐读课题。（教师板书课题，学生齐读课题。）</w:t>
            </w:r>
          </w:p>
          <w:p w14:paraId="4557C9D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师：请同学们结合课前的预习与思考，谈谈自己对课题的理解。</w:t>
            </w:r>
          </w:p>
          <w:p w14:paraId="53E763F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课题中的“矛”是古代兵器，在长柄的一端装有金属枪头，用来进攻刺杀；“盾”是古代打仗时防护身体，挡住敌人刀、箭等的牌。课题“自相矛盾”指言行前后不一或互相抵触。结合注释可知课文选自《韩非子·难一》。</w:t>
            </w:r>
          </w:p>
          <w:p w14:paraId="6EF30EA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师：看来同学们课前预习得很充分。刚才这位同学提到本文选自《韩非子》，接下来我们一起去了解一下这部著作吧。（指名读）</w:t>
            </w:r>
          </w:p>
          <w:p w14:paraId="7D85727B">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01295"/>
                  <wp:effectExtent l="0" t="0" r="9525"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9"/>
                          <a:stretch>
                            <a:fillRect/>
                          </a:stretch>
                        </pic:blipFill>
                        <pic:spPr>
                          <a:xfrm>
                            <a:off x="0" y="0"/>
                            <a:ext cx="5534025" cy="201295"/>
                          </a:xfrm>
                          <a:prstGeom prst="rect">
                            <a:avLst/>
                          </a:prstGeom>
                        </pic:spPr>
                      </pic:pic>
                    </a:graphicData>
                  </a:graphic>
                </wp:inline>
              </w:drawing>
            </w:r>
          </w:p>
          <w:p w14:paraId="0385CED9">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《韩非子》是集先秦法家学说大成的代表作。韩非死后，后人搜集其遗著，并加入他人论述韩非学说的文章编成。</w:t>
            </w:r>
          </w:p>
          <w:p w14:paraId="3F5D1F8B">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韩非（约公元前280—公元前233），战国末期思想家，师从荀子。法家学说的集大成者和法家学派的主要代表，后世称“韩子”或“韩非子”。曾建议韩王变法图强，但未被采纳。所著作品传到秦国，受到秦王的重视。</w:t>
            </w:r>
          </w:p>
          <w:p w14:paraId="728FE0A0">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指导朗读，整体感知</w:t>
            </w:r>
          </w:p>
          <w:p w14:paraId="14A93EC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师：请同学们自由朗读课文，注意读准字音，读通句子。（生自读课文）</w:t>
            </w:r>
          </w:p>
          <w:p w14:paraId="3BD949D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师：谁来说一说下列加点字的读音？（出示课前预学单第1题，指名说。）</w:t>
            </w:r>
          </w:p>
          <w:p w14:paraId="19F324F0">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5543550" cy="246380"/>
                  <wp:effectExtent l="0" t="0" r="0" b="127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20"/>
                          <a:srcRect r="6680"/>
                          <a:stretch>
                            <a:fillRect/>
                          </a:stretch>
                        </pic:blipFill>
                        <pic:spPr>
                          <a:xfrm>
                            <a:off x="0" y="0"/>
                            <a:ext cx="5543550" cy="246380"/>
                          </a:xfrm>
                          <a:prstGeom prst="rect">
                            <a:avLst/>
                          </a:prstGeom>
                          <a:ln>
                            <a:noFill/>
                          </a:ln>
                        </pic:spPr>
                      </pic:pic>
                    </a:graphicData>
                  </a:graphic>
                </wp:inline>
              </w:drawing>
            </w:r>
          </w:p>
          <w:p w14:paraId="1FDCBE84">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1.认一认，读一读，注意读准加点字的字音。</w:t>
            </w:r>
          </w:p>
          <w:p w14:paraId="728591AF">
            <w:pPr>
              <w:shd w:val="clear" w:color="auto" w:fill="E7F7F9"/>
              <w:spacing w:line="360" w:lineRule="auto"/>
              <w:ind w:firstLine="240" w:firstLine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em w:val="dot"/>
                <w14:textFill>
                  <w14:solidFill>
                    <w14:schemeClr w14:val="tx1"/>
                  </w14:solidFill>
                </w14:textFill>
              </w:rPr>
              <w:t>鬻</w:t>
            </w:r>
            <w:r>
              <w:rPr>
                <w:rFonts w:hint="eastAsia" w:ascii="宋体" w:hAnsi="宋体"/>
                <w:color w:val="000000" w:themeColor="text1"/>
                <w:sz w:val="24"/>
                <w14:textFill>
                  <w14:solidFill>
                    <w14:schemeClr w14:val="tx1"/>
                  </w14:solidFill>
                </w14:textFill>
              </w:rPr>
              <w:t xml:space="preserve">盾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em w:val="dot"/>
                <w14:textFill>
                  <w14:solidFill>
                    <w14:schemeClr w14:val="tx1"/>
                  </w14:solidFill>
                </w14:textFill>
              </w:rPr>
              <w:t>吾</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em w:val="dot"/>
                <w14:textFill>
                  <w14:solidFill>
                    <w14:schemeClr w14:val="tx1"/>
                  </w14:solidFill>
                </w14:textFill>
              </w:rPr>
              <w:t>弗</w:t>
            </w:r>
            <w:r>
              <w:rPr>
                <w:rFonts w:hint="eastAsia" w:ascii="宋体" w:hAnsi="宋体"/>
                <w:color w:val="000000" w:themeColor="text1"/>
                <w:sz w:val="24"/>
                <w14:textFill>
                  <w14:solidFill>
                    <w14:schemeClr w14:val="tx1"/>
                  </w14:solidFill>
                </w14:textFill>
              </w:rPr>
              <w:t>能应</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em w:val="dot"/>
                <w14:textFill>
                  <w14:solidFill>
                    <w14:schemeClr w14:val="tx1"/>
                  </w14:solidFill>
                </w14:textFill>
              </w:rPr>
              <w:t>夫</w:t>
            </w:r>
            <w:r>
              <w:rPr>
                <w:rFonts w:hint="eastAsia" w:ascii="宋体" w:hAnsi="宋体"/>
                <w:color w:val="000000" w:themeColor="text1"/>
                <w:sz w:val="24"/>
                <w14:textFill>
                  <w14:solidFill>
                    <w14:schemeClr w14:val="tx1"/>
                  </w14:solidFill>
                </w14:textFill>
              </w:rPr>
              <w:t>不可陷之盾</w:t>
            </w:r>
          </w:p>
          <w:p w14:paraId="0932EE9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生：“鬻盾”的“鬻”读yù；“吾”读wú；“弗能应”的“弗”读fú；“夫不可陷之盾”的“夫”读fú。</w:t>
            </w:r>
          </w:p>
          <w:p w14:paraId="01F7249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师：很好。请大家齐读一遍这些字词。（学生齐读）</w:t>
            </w:r>
          </w:p>
          <w:p w14:paraId="01438EA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师：“夫不可陷之盾”的“夫”是个多音字，它的另一个读音是什么？可以用这个读音组什么词？</w:t>
            </w:r>
          </w:p>
          <w:p w14:paraId="17C3347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生：“夫”另一个读音是fū，可以组词“夫妻、夫人、农夫”。</w:t>
            </w:r>
          </w:p>
          <w:p w14:paraId="36C0ADB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师：同桌之间相互检查课前预学单第3题的答案，做错的同学请及时订正。（同桌互查、订正。）</w:t>
            </w:r>
          </w:p>
          <w:p w14:paraId="18D603A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师：字音大家都读准了，谁来读一读课文？（指名读）</w:t>
            </w:r>
          </w:p>
          <w:p w14:paraId="65581C5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师：刚才他的朗读字音准确，却没有注意停顿。如“夫不可陷之盾与无不陷之矛，不可同世而立”这一句，大家觉得他读得好吗？</w:t>
            </w:r>
          </w:p>
          <w:p w14:paraId="00438E7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生：我觉得他没有停顿好。这句话中的“夫”字放在句首，表示将发议论，朗读时应在“夫”字后面稍作停顿。</w:t>
            </w:r>
          </w:p>
          <w:p w14:paraId="3ABE58A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师：说得非常好！文言文在朗读时除了要读准字音，还要会根据句意读好句子的停顿。下面请大家一起看大屏幕。</w:t>
            </w:r>
          </w:p>
          <w:p w14:paraId="335BF98E">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01295"/>
                  <wp:effectExtent l="0" t="0" r="9525"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9"/>
                          <a:stretch>
                            <a:fillRect/>
                          </a:stretch>
                        </pic:blipFill>
                        <pic:spPr>
                          <a:xfrm>
                            <a:off x="0" y="0"/>
                            <a:ext cx="5534025" cy="201295"/>
                          </a:xfrm>
                          <a:prstGeom prst="rect">
                            <a:avLst/>
                          </a:prstGeom>
                        </pic:spPr>
                      </pic:pic>
                    </a:graphicData>
                  </a:graphic>
                </wp:inline>
              </w:drawing>
            </w:r>
          </w:p>
          <w:p w14:paraId="6A817A40">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1.楚人有鬻盾与矛者，誉之曰：“吾盾之坚，物莫能陷也。”</w:t>
            </w:r>
          </w:p>
          <w:p w14:paraId="043BD5E6">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2.夫不可陷之盾与无不陷之矛，不可同世而立。</w:t>
            </w:r>
          </w:p>
          <w:p w14:paraId="06899A9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师：谁来试着读一读这两个句子？（指名读）</w:t>
            </w:r>
          </w:p>
          <w:p w14:paraId="67FB877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师：古文中连词较少，我们要学着根据句意进行停顿。第一个句子应该这样读：楚人/有/鬻盾与矛者……物/莫能陷也。请同学们跟着我读。（教师范读，学生跟读。）</w:t>
            </w:r>
          </w:p>
          <w:p w14:paraId="3789A5F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师：很好。第二个句子比较长，注意断句停顿后应读“夫/不可陷之盾/与/无不陷之矛，不可/同世而立”。请同学们再跟着我读一读。（教师范读，学生跟读。）</w:t>
            </w:r>
          </w:p>
          <w:p w14:paraId="36AFFF1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师：下面请同学们听录音，试着给整篇课文划分节奏。（出示第1课时课中导学单活动一，学生边听边划分节奏。）</w:t>
            </w:r>
          </w:p>
          <w:p w14:paraId="18DA0ED1">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1"/>
                          <a:srcRect r="10117"/>
                          <a:stretch>
                            <a:fillRect/>
                          </a:stretch>
                        </pic:blipFill>
                        <pic:spPr>
                          <a:xfrm>
                            <a:off x="0" y="0"/>
                            <a:ext cx="5562600" cy="256540"/>
                          </a:xfrm>
                          <a:prstGeom prst="rect">
                            <a:avLst/>
                          </a:prstGeom>
                          <a:ln>
                            <a:noFill/>
                          </a:ln>
                        </pic:spPr>
                      </pic:pic>
                    </a:graphicData>
                  </a:graphic>
                </wp:inline>
              </w:drawing>
            </w:r>
          </w:p>
          <w:p w14:paraId="00772C44">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活动一：用“/”给课文划分节奏。</w:t>
            </w:r>
          </w:p>
          <w:p w14:paraId="76E9D2FD">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楚人/有/鬻盾与矛者，誉之曰：“吾盾之坚，物/莫能陷也。”又/誉其矛曰：“吾矛之利，于物/无不陷也。”或曰：“以子之矛/陷子之盾，何如？”其人/弗能应也。夫/不可陷之盾/与/无不陷之矛，不可/同世而立。</w:t>
            </w:r>
          </w:p>
          <w:p w14:paraId="03502D2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师：谁来根据你划分的节奏读一读课文？（指名读）</w:t>
            </w:r>
          </w:p>
          <w:p w14:paraId="35E0C5C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师：嗯，看来你听得很认真。（出示答案）请同学们齐读一遍课文，注意读出正确的停顿。（学生齐读）</w:t>
            </w:r>
          </w:p>
          <w:p w14:paraId="0B1014E7">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运用方法，理解文意</w:t>
            </w:r>
          </w:p>
          <w:p w14:paraId="02FE8F7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师：我们刚刚在梳理课文朗读停顿的过程中，有同学指出了“夫”字的意思和用法，你们是从哪里知道的？</w:t>
            </w:r>
          </w:p>
          <w:p w14:paraId="7AD2FF9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生：从课文旁边的注释知道的。</w:t>
            </w:r>
          </w:p>
          <w:p w14:paraId="0BA3BCD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师：借助注释是学习文言文常用的方法之一，除此之外，我们还有哪些学习文言文的好方法？</w:t>
            </w:r>
          </w:p>
          <w:p w14:paraId="238F65A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生：可以借助插图来理解文言文的大意。</w:t>
            </w:r>
          </w:p>
          <w:p w14:paraId="4F3ACB2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生：可以通过反复朗读来理解文言文的大意。</w:t>
            </w:r>
          </w:p>
          <w:p w14:paraId="1D91303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生：还可以联系上下文、结合语境来猜测字词的意思，从而理解文言文的大意。</w:t>
            </w:r>
          </w:p>
          <w:p w14:paraId="65F3E15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师：请同学们默读课文，结合我们知道的学习文言文的方法，逐句释义，并想一想课文主要写了一个什么故事。</w:t>
            </w:r>
          </w:p>
          <w:p w14:paraId="58195A6A">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1"/>
                          <a:srcRect r="10117"/>
                          <a:stretch>
                            <a:fillRect/>
                          </a:stretch>
                        </pic:blipFill>
                        <pic:spPr>
                          <a:xfrm>
                            <a:off x="0" y="0"/>
                            <a:ext cx="5562600" cy="256540"/>
                          </a:xfrm>
                          <a:prstGeom prst="rect">
                            <a:avLst/>
                          </a:prstGeom>
                          <a:ln>
                            <a:noFill/>
                          </a:ln>
                        </pic:spPr>
                      </pic:pic>
                    </a:graphicData>
                  </a:graphic>
                </wp:inline>
              </w:drawing>
            </w:r>
          </w:p>
          <w:p w14:paraId="5FAE8619">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活动二：默读课文，借助下面的导学小贴士理解文言文。</w:t>
            </w:r>
          </w:p>
          <w:p w14:paraId="455B5502">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学习方法：A.看注释　B.看组词　C.看课文插图　D.反复朗读　E.联系上下文</w:t>
            </w:r>
          </w:p>
          <w:p w14:paraId="5BD90517">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导学小贴士：当读到“</w:t>
            </w:r>
            <w:r>
              <w:rPr>
                <w:rFonts w:hint="eastAsia" w:ascii="宋体" w:hAnsi="宋体"/>
                <w:color w:val="000000" w:themeColor="text1"/>
                <w:sz w:val="24"/>
                <w:u w:val="single"/>
                <w14:textFill>
                  <w14:solidFill>
                    <w14:schemeClr w14:val="tx1"/>
                  </w14:solidFill>
                </w14:textFill>
              </w:rPr>
              <w:t xml:space="preserve"> 誉</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”（字或句子）时，我是通过</w:t>
            </w:r>
            <w:r>
              <w:rPr>
                <w:rFonts w:hint="eastAsia" w:ascii="宋体" w:hAnsi="宋体"/>
                <w:color w:val="000000" w:themeColor="text1"/>
                <w:sz w:val="24"/>
                <w:u w:val="single"/>
                <w14:textFill>
                  <w14:solidFill>
                    <w14:schemeClr w14:val="tx1"/>
                  </w14:solidFill>
                </w14:textFill>
              </w:rPr>
              <w:t xml:space="preserve"> E</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（填序号）的方法来理解的，这个字（句子）的意思是</w:t>
            </w:r>
            <w:r>
              <w:rPr>
                <w:rFonts w:hint="eastAsia" w:ascii="宋体" w:hAnsi="宋体"/>
                <w:color w:val="000000" w:themeColor="text1"/>
                <w:sz w:val="24"/>
                <w:u w:val="single"/>
                <w14:textFill>
                  <w14:solidFill>
                    <w14:schemeClr w14:val="tx1"/>
                  </w14:solidFill>
                </w14:textFill>
              </w:rPr>
              <w:t xml:space="preserve"> 夸耀 </w:t>
            </w:r>
            <w:r>
              <w:rPr>
                <w:rFonts w:hint="eastAsia" w:ascii="宋体" w:hAnsi="宋体"/>
                <w:color w:val="000000" w:themeColor="text1"/>
                <w:sz w:val="24"/>
                <w14:textFill>
                  <w14:solidFill>
                    <w14:schemeClr w14:val="tx1"/>
                  </w14:solidFill>
                </w14:textFill>
              </w:rPr>
              <w:t>。</w:t>
            </w:r>
          </w:p>
          <w:p w14:paraId="2FA53B9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（学生默读课文，借助活动二理解课文内容。）</w:t>
            </w:r>
          </w:p>
          <w:p w14:paraId="70ECE45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师：同学们都默读完了，现在请大家看大屏幕，借助第1课时课中导学单活动二中的导学小贴士来说说下列加点字和句子的意思。（指名反馈）</w:t>
            </w:r>
          </w:p>
          <w:p w14:paraId="4B0052BE">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01295"/>
                  <wp:effectExtent l="0" t="0" r="9525"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9"/>
                          <a:stretch>
                            <a:fillRect/>
                          </a:stretch>
                        </pic:blipFill>
                        <pic:spPr>
                          <a:xfrm>
                            <a:off x="0" y="0"/>
                            <a:ext cx="5534025" cy="201295"/>
                          </a:xfrm>
                          <a:prstGeom prst="rect">
                            <a:avLst/>
                          </a:prstGeom>
                        </pic:spPr>
                      </pic:pic>
                    </a:graphicData>
                  </a:graphic>
                </wp:inline>
              </w:drawing>
            </w:r>
          </w:p>
          <w:p w14:paraId="66730FF9">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1.楚人有</w:t>
            </w:r>
            <w:r>
              <w:rPr>
                <w:rFonts w:hint="eastAsia" w:ascii="宋体" w:hAnsi="宋体"/>
                <w:color w:val="000000" w:themeColor="text1"/>
                <w:sz w:val="24"/>
                <w:em w:val="dot"/>
                <w14:textFill>
                  <w14:solidFill>
                    <w14:schemeClr w14:val="tx1"/>
                  </w14:solidFill>
                </w14:textFill>
              </w:rPr>
              <w:t>鬻</w:t>
            </w:r>
            <w:r>
              <w:rPr>
                <w:rFonts w:hint="eastAsia" w:ascii="宋体" w:hAnsi="宋体"/>
                <w:color w:val="000000" w:themeColor="text1"/>
                <w:sz w:val="24"/>
                <w14:textFill>
                  <w14:solidFill>
                    <w14:schemeClr w14:val="tx1"/>
                  </w14:solidFill>
                </w14:textFill>
              </w:rPr>
              <w:t>盾与矛者，誉之曰：“吾盾之坚，物莫能陷也。”</w:t>
            </w:r>
          </w:p>
          <w:p w14:paraId="6738B233">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2.又誉其矛曰：“吾矛之</w:t>
            </w:r>
            <w:r>
              <w:rPr>
                <w:rFonts w:hint="eastAsia" w:ascii="宋体" w:hAnsi="宋体"/>
                <w:color w:val="000000" w:themeColor="text1"/>
                <w:sz w:val="24"/>
                <w:em w:val="dot"/>
                <w14:textFill>
                  <w14:solidFill>
                    <w14:schemeClr w14:val="tx1"/>
                  </w14:solidFill>
                </w14:textFill>
              </w:rPr>
              <w:t>利</w:t>
            </w:r>
            <w:r>
              <w:rPr>
                <w:rFonts w:hint="eastAsia" w:ascii="宋体" w:hAnsi="宋体"/>
                <w:color w:val="000000" w:themeColor="text1"/>
                <w:sz w:val="24"/>
                <w14:textFill>
                  <w14:solidFill>
                    <w14:schemeClr w14:val="tx1"/>
                  </w14:solidFill>
                </w14:textFill>
              </w:rPr>
              <w:t>，于物无不陷也。”</w:t>
            </w:r>
          </w:p>
          <w:p w14:paraId="05193A34">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w:t>
            </w:r>
            <w:r>
              <w:rPr>
                <w:rFonts w:hint="eastAsia" w:ascii="宋体" w:hAnsi="宋体"/>
                <w:color w:val="000000" w:themeColor="text1"/>
                <w:sz w:val="24"/>
                <w:em w:val="dot"/>
                <w14:textFill>
                  <w14:solidFill>
                    <w14:schemeClr w14:val="tx1"/>
                  </w14:solidFill>
                </w14:textFill>
              </w:rPr>
              <w:t>或</w:t>
            </w:r>
            <w:r>
              <w:rPr>
                <w:rFonts w:hint="eastAsia" w:ascii="宋体" w:hAnsi="宋体"/>
                <w:color w:val="000000" w:themeColor="text1"/>
                <w:sz w:val="24"/>
                <w14:textFill>
                  <w14:solidFill>
                    <w14:schemeClr w14:val="tx1"/>
                  </w14:solidFill>
                </w14:textFill>
              </w:rPr>
              <w:t>曰：“以子之矛陷子之盾，何如？”</w:t>
            </w:r>
          </w:p>
          <w:p w14:paraId="33DA910B">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4.其人</w:t>
            </w:r>
            <w:r>
              <w:rPr>
                <w:rFonts w:hint="eastAsia" w:ascii="宋体" w:hAnsi="宋体"/>
                <w:color w:val="000000" w:themeColor="text1"/>
                <w:sz w:val="24"/>
                <w:em w:val="dot"/>
                <w14:textFill>
                  <w14:solidFill>
                    <w14:schemeClr w14:val="tx1"/>
                  </w14:solidFill>
                </w14:textFill>
              </w:rPr>
              <w:t>弗</w:t>
            </w:r>
            <w:r>
              <w:rPr>
                <w:rFonts w:hint="eastAsia" w:ascii="宋体" w:hAnsi="宋体"/>
                <w:color w:val="000000" w:themeColor="text1"/>
                <w:sz w:val="24"/>
                <w14:textFill>
                  <w14:solidFill>
                    <w14:schemeClr w14:val="tx1"/>
                  </w14:solidFill>
                </w14:textFill>
              </w:rPr>
              <w:t>能应也。</w:t>
            </w:r>
          </w:p>
          <w:p w14:paraId="62FB16A8">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5.夫不可陷之盾与无不陷之矛，不可同世而</w:t>
            </w:r>
            <w:r>
              <w:rPr>
                <w:rFonts w:hint="eastAsia" w:ascii="宋体" w:hAnsi="宋体"/>
                <w:color w:val="000000" w:themeColor="text1"/>
                <w:sz w:val="24"/>
                <w:em w:val="dot"/>
                <w14:textFill>
                  <w14:solidFill>
                    <w14:schemeClr w14:val="tx1"/>
                  </w14:solidFill>
                </w14:textFill>
              </w:rPr>
              <w:t>立</w:t>
            </w:r>
            <w:r>
              <w:rPr>
                <w:rFonts w:hint="eastAsia" w:ascii="宋体" w:hAnsi="宋体"/>
                <w:color w:val="000000" w:themeColor="text1"/>
                <w:sz w:val="24"/>
                <w14:textFill>
                  <w14:solidFill>
                    <w14:schemeClr w14:val="tx1"/>
                  </w14:solidFill>
                </w14:textFill>
              </w:rPr>
              <w:t>。</w:t>
            </w:r>
          </w:p>
          <w:p w14:paraId="55A105B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生：当读到“鬻”字时，我是通过看注释的方法来理解的，这个字的意思是“卖”。通过看课文插图，我知道“楚人有鬻盾与矛者”是指“楚国有个卖盾和矛的人”。</w:t>
            </w:r>
          </w:p>
          <w:p w14:paraId="1D644F4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师：很好，你通过看注释和插图理解了加点字和句子的意思。</w:t>
            </w:r>
          </w:p>
          <w:p w14:paraId="2C418FC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是通过联系上下文的方法来理解“誉”字的。上文介绍这个人在卖盾和矛，下文写这个人“誉之曰：‘吾盾之坚，物莫能陷也。’”这个“誉”应该就是“夸耀”的意思。因为生活中卖东西的人，为了自己的东西好卖，都会不停地夸自己的东西很好。</w:t>
            </w:r>
          </w:p>
          <w:p w14:paraId="6A34FE2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师：你不仅善于运用方法，还善于观察生活。是啊，我们在生活中的所见所闻也能帮助我们理解古文。请你完整地说一说第1句话的意思。</w:t>
            </w:r>
          </w:p>
          <w:p w14:paraId="0E0842D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生：楚国有个卖盾和矛的人，他夸耀自己的盾说：“我的盾非常坚固，没有什么东西能刺破它。”</w:t>
            </w:r>
          </w:p>
          <w:p w14:paraId="6DF81B6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师：谁来说说其他句子？</w:t>
            </w:r>
          </w:p>
          <w:p w14:paraId="6240F3B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生：我是通过组词的方法来理解“利”字的，“利”的意思是“锋利”。第2句话的意思是“这个人又夸耀自己的矛说：‘我的矛非常锋利，没有什么东西不能刺破。’”</w:t>
            </w:r>
          </w:p>
          <w:p w14:paraId="70D2D2D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生：我是通过看注释的方法来理解“或”字的，“或”的意思是“有的人”。第3句话的意思是“有的人问他：‘用你的矛刺你的盾，结果会怎么样呢？’”</w:t>
            </w:r>
          </w:p>
          <w:p w14:paraId="62EFDC7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生：联系上文，我猜测“弗”是“不”的意思。第4句话的意思是“那个人回答不上来了”。</w:t>
            </w:r>
          </w:p>
          <w:p w14:paraId="26E8E6F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联系上文，我知道“不可同世而立”是说“不可陷之盾与无不陷之矛”是不可能同时存在的，所以“立”的意思是“存在”。第5句话的意思就是“不能被刺破的盾与什么都能刺破的矛，是不可能同时存在的”。</w:t>
            </w:r>
          </w:p>
          <w:p w14:paraId="4FF08A1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师：同学们都很善于思考和学习，将这篇文章的意思都弄清楚了。下面请同学们带着对课文的理解一起朗读课文。（学生齐读）</w:t>
            </w:r>
          </w:p>
          <w:p w14:paraId="59EF36D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师：请同学们根据刚刚理解的文意，将整个故事串联起来讲一讲。</w:t>
            </w:r>
          </w:p>
          <w:p w14:paraId="49182B8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楚国有个卖盾和矛的人，他夸耀自己的盾说：“我的盾非常坚固，没有什么东西能刺破它。”这个人又夸耀自己的矛说：“我的矛非常锋利，没有什么东西不能刺破。”有的人问他：“用你的矛刺你的盾，结果会怎么样呢？”那个人回答不上来了。不能被刺破的盾与什么都能刺破的矛，是不可能同时存在的。</w:t>
            </w:r>
          </w:p>
          <w:p w14:paraId="3F49B35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师：说得好。结合他的发言来看，课文的最后一句话还是在讲述这个故事吗？</w:t>
            </w:r>
          </w:p>
          <w:p w14:paraId="0971719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生：不是。</w:t>
            </w:r>
          </w:p>
          <w:p w14:paraId="601F59B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师：那课文最后一句话是在写什么？</w:t>
            </w:r>
          </w:p>
          <w:p w14:paraId="2DC098B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生：是对前面所讲故事的看法、议论。</w:t>
            </w:r>
          </w:p>
          <w:p w14:paraId="50B088C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师：没错，我们可以从课文最后一句的议论来体会这个故事要揭示的道理。如果要给课文划分层次，我们可以怎么分？</w:t>
            </w:r>
          </w:p>
          <w:p w14:paraId="1F7B959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生：分为两层。课文的第1～4句为第一层，叙述了主要事件；（板书：第一层 讲述故事）课文的最后一句话为第二层，点明了由此事引发的议论。（板书：第二层 发表议论）</w:t>
            </w:r>
          </w:p>
          <w:p w14:paraId="63262874">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板块四　指导书写，练习写字</w:t>
            </w:r>
          </w:p>
          <w:p w14:paraId="49EAD43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师：请同学们看屏幕上出示的本课要求会写的4个字。（田字格展示“矛、盾、誉、吾”）</w:t>
            </w:r>
          </w:p>
          <w:p w14:paraId="50DD09C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师：大家仔细观察这4个字，说说书写时有哪些需要注意的地方。</w:t>
            </w:r>
          </w:p>
          <w:p w14:paraId="4ACD7E3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生：“矛”是独体字，书写时注意不要漏写了第二笔点。</w:t>
            </w:r>
          </w:p>
          <w:p w14:paraId="4870238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生：“盾”是半包围结构，书写时注意被包部分下面是“目”，不要写错了。</w:t>
            </w:r>
          </w:p>
          <w:p w14:paraId="110EDAB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生：“誉”和“吾”都是上下结构的字。“誉”笔画较多，书写时要紧凑，上半部分最后一笔是捺；“吾”笔画较少，书写时上宽下窄，各笔画间要协调。</w:t>
            </w:r>
          </w:p>
          <w:p w14:paraId="01E86F1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师：同学们观察得真仔细！下面请大家用剩余的时间在第1课时课中导学单活动三中练写这4个字。（学生练写，教师巡视指导。）</w:t>
            </w:r>
          </w:p>
          <w:p w14:paraId="4CF9FD4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师：同学们都写完了，请同桌之间相互交换检查和点评。（同桌互查、点评）课后请同学们熟读课文，最好做到熟读成诵。</w:t>
            </w:r>
          </w:p>
          <w:p w14:paraId="2D764A50">
            <w:pPr>
              <w:spacing w:line="360" w:lineRule="auto"/>
              <w:jc w:val="left"/>
              <w:rPr>
                <w:rFonts w:ascii="宋体" w:hAnsi="宋体"/>
                <w:color w:val="000000" w:themeColor="text1"/>
                <w:sz w:val="24"/>
                <w14:textFill>
                  <w14:solidFill>
                    <w14:schemeClr w14:val="tx1"/>
                  </w14:solidFill>
                </w14:textFill>
              </w:rPr>
            </w:pPr>
          </w:p>
          <w:p w14:paraId="2E0DAE6A">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2"/>
                          <a:stretch>
                            <a:fillRect/>
                          </a:stretch>
                        </pic:blipFill>
                        <pic:spPr>
                          <a:xfrm>
                            <a:off x="0" y="0"/>
                            <a:ext cx="1095519" cy="296550"/>
                          </a:xfrm>
                          <a:prstGeom prst="rect">
                            <a:avLst/>
                          </a:prstGeom>
                        </pic:spPr>
                      </pic:pic>
                    </a:graphicData>
                  </a:graphic>
                </wp:inline>
              </w:drawing>
            </w:r>
          </w:p>
          <w:p w14:paraId="5DE8D9B2">
            <w:pPr>
              <w:spacing w:line="360" w:lineRule="auto"/>
              <w:jc w:val="center"/>
              <w:rPr>
                <w:rFonts w:ascii="宋体" w:hAnsi="宋体"/>
                <w:color w:val="000000" w:themeColor="text1"/>
                <w:sz w:val="24"/>
                <w14:textFill>
                  <w14:solidFill>
                    <w14:schemeClr w14:val="tx1"/>
                  </w14:solidFill>
                </w14:textFill>
              </w:rPr>
            </w:pPr>
            <w:r>
              <w:drawing>
                <wp:inline distT="0" distB="0" distL="0" distR="0">
                  <wp:extent cx="5443855" cy="1634490"/>
                  <wp:effectExtent l="0" t="0" r="4445" b="381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23"/>
                          <a:stretch>
                            <a:fillRect/>
                          </a:stretch>
                        </pic:blipFill>
                        <pic:spPr>
                          <a:xfrm>
                            <a:off x="0" y="0"/>
                            <a:ext cx="5443855" cy="1634490"/>
                          </a:xfrm>
                          <a:prstGeom prst="rect">
                            <a:avLst/>
                          </a:prstGeom>
                        </pic:spPr>
                      </pic:pic>
                    </a:graphicData>
                  </a:graphic>
                </wp:inline>
              </w:drawing>
            </w:r>
          </w:p>
          <w:p w14:paraId="48F45C8D">
            <w:pPr>
              <w:spacing w:line="360" w:lineRule="auto"/>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4"/>
                          <a:stretch>
                            <a:fillRect/>
                          </a:stretch>
                        </pic:blipFill>
                        <pic:spPr>
                          <a:xfrm>
                            <a:off x="0" y="0"/>
                            <a:ext cx="1023924" cy="277169"/>
                          </a:xfrm>
                          <a:prstGeom prst="rect">
                            <a:avLst/>
                          </a:prstGeom>
                        </pic:spPr>
                      </pic:pic>
                    </a:graphicData>
                  </a:graphic>
                </wp:inline>
              </w:drawing>
            </w:r>
          </w:p>
          <w:p w14:paraId="618F73B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设计这堂课时，我不仅坚持以学生自读为主、重在感悟的策略，更在思索一种能调动学生学习积极性的学习方式。上课伊始，我就以学生熟悉的寓言故事引入，介绍韩非及《韩非子》，激发学生学习文言文的兴趣。再引导学生自由朗读课文，明确字的读音，划分好节奏，然后让学生有节奏地读。最后，在学生读熟课文后，引导学生学习文言文的方法，并对照注释、联系上下文理解句意，从而对课文的内容有一个整体的把握。</w:t>
            </w:r>
          </w:p>
        </w:tc>
        <w:tc>
          <w:tcPr>
            <w:tcW w:w="1418" w:type="dxa"/>
          </w:tcPr>
          <w:p w14:paraId="57576CA1">
            <w:pPr>
              <w:spacing w:line="360" w:lineRule="auto"/>
              <w:jc w:val="left"/>
              <w:rPr>
                <w:rFonts w:ascii="宋体" w:hAnsi="宋体"/>
                <w:b/>
                <w:bCs/>
                <w:color w:val="000000" w:themeColor="text1"/>
                <w:sz w:val="24"/>
                <w14:textFill>
                  <w14:solidFill>
                    <w14:schemeClr w14:val="tx1"/>
                  </w14:solidFill>
                </w14:textFill>
              </w:rPr>
            </w:pPr>
          </w:p>
          <w:p w14:paraId="4FEF2FF5">
            <w:pPr>
              <w:spacing w:line="360" w:lineRule="auto"/>
              <w:jc w:val="left"/>
              <w:rPr>
                <w:rFonts w:ascii="宋体" w:hAnsi="宋体"/>
                <w:b/>
                <w:bCs/>
                <w:color w:val="000000" w:themeColor="text1"/>
                <w:sz w:val="24"/>
                <w14:textFill>
                  <w14:solidFill>
                    <w14:schemeClr w14:val="tx1"/>
                  </w14:solidFill>
                </w14:textFill>
              </w:rPr>
            </w:pPr>
          </w:p>
          <w:p w14:paraId="260FB12F">
            <w:pPr>
              <w:spacing w:line="360" w:lineRule="auto"/>
              <w:jc w:val="left"/>
              <w:rPr>
                <w:rFonts w:ascii="宋体" w:hAnsi="宋体"/>
                <w:b/>
                <w:bCs/>
                <w:color w:val="000000" w:themeColor="text1"/>
                <w:sz w:val="24"/>
                <w14:textFill>
                  <w14:solidFill>
                    <w14:schemeClr w14:val="tx1"/>
                  </w14:solidFill>
                </w14:textFill>
              </w:rPr>
            </w:pPr>
          </w:p>
          <w:p w14:paraId="430D101F">
            <w:pPr>
              <w:spacing w:line="360" w:lineRule="auto"/>
              <w:jc w:val="left"/>
              <w:rPr>
                <w:rFonts w:ascii="宋体" w:hAnsi="宋体"/>
                <w:b/>
                <w:bCs/>
                <w:color w:val="000000" w:themeColor="text1"/>
                <w:sz w:val="24"/>
                <w14:textFill>
                  <w14:solidFill>
                    <w14:schemeClr w14:val="tx1"/>
                  </w14:solidFill>
                </w14:textFill>
              </w:rPr>
            </w:pPr>
          </w:p>
          <w:p w14:paraId="67304A01">
            <w:pPr>
              <w:spacing w:line="360" w:lineRule="auto"/>
              <w:jc w:val="left"/>
              <w:rPr>
                <w:rFonts w:ascii="宋体" w:hAnsi="宋体"/>
                <w:b/>
                <w:bCs/>
                <w:color w:val="000000" w:themeColor="text1"/>
                <w:sz w:val="24"/>
                <w14:textFill>
                  <w14:solidFill>
                    <w14:schemeClr w14:val="tx1"/>
                  </w14:solidFill>
                </w14:textFill>
              </w:rPr>
            </w:pPr>
          </w:p>
          <w:p w14:paraId="4293F2E9">
            <w:pPr>
              <w:spacing w:line="360" w:lineRule="auto"/>
              <w:jc w:val="left"/>
              <w:rPr>
                <w:rFonts w:ascii="宋体" w:hAnsi="宋体"/>
                <w:b/>
                <w:bCs/>
                <w:color w:val="000000" w:themeColor="text1"/>
                <w:sz w:val="24"/>
                <w14:textFill>
                  <w14:solidFill>
                    <w14:schemeClr w14:val="tx1"/>
                  </w14:solidFill>
                </w14:textFill>
              </w:rPr>
            </w:pPr>
          </w:p>
          <w:p w14:paraId="40DAB9B9">
            <w:pPr>
              <w:spacing w:line="360" w:lineRule="auto"/>
              <w:jc w:val="left"/>
              <w:rPr>
                <w:rFonts w:ascii="宋体" w:hAnsi="宋体"/>
                <w:b/>
                <w:bCs/>
                <w:color w:val="000000" w:themeColor="text1"/>
                <w:sz w:val="24"/>
                <w14:textFill>
                  <w14:solidFill>
                    <w14:schemeClr w14:val="tx1"/>
                  </w14:solidFill>
                </w14:textFill>
              </w:rPr>
            </w:pPr>
          </w:p>
          <w:p w14:paraId="2213C952">
            <w:pPr>
              <w:spacing w:line="360" w:lineRule="auto"/>
              <w:jc w:val="left"/>
              <w:rPr>
                <w:rFonts w:ascii="宋体" w:hAnsi="宋体"/>
                <w:b/>
                <w:bCs/>
                <w:color w:val="000000" w:themeColor="text1"/>
                <w:sz w:val="24"/>
                <w14:textFill>
                  <w14:solidFill>
                    <w14:schemeClr w14:val="tx1"/>
                  </w14:solidFill>
                </w14:textFill>
              </w:rPr>
            </w:pPr>
          </w:p>
          <w:p w14:paraId="6C1F23D5">
            <w:pPr>
              <w:spacing w:line="360" w:lineRule="auto"/>
              <w:jc w:val="left"/>
              <w:rPr>
                <w:rFonts w:ascii="宋体" w:hAnsi="宋体"/>
                <w:b/>
                <w:bCs/>
                <w:color w:val="000000" w:themeColor="text1"/>
                <w:sz w:val="24"/>
                <w14:textFill>
                  <w14:solidFill>
                    <w14:schemeClr w14:val="tx1"/>
                  </w14:solidFill>
                </w14:textFill>
              </w:rPr>
            </w:pPr>
          </w:p>
          <w:p w14:paraId="01AE8271">
            <w:pPr>
              <w:spacing w:line="360" w:lineRule="auto"/>
              <w:jc w:val="left"/>
              <w:rPr>
                <w:rFonts w:ascii="宋体" w:hAnsi="宋体"/>
                <w:b/>
                <w:bCs/>
                <w:color w:val="000000" w:themeColor="text1"/>
                <w:sz w:val="24"/>
                <w14:textFill>
                  <w14:solidFill>
                    <w14:schemeClr w14:val="tx1"/>
                  </w14:solidFill>
                </w14:textFill>
              </w:rPr>
            </w:pPr>
          </w:p>
          <w:p w14:paraId="1ECED76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02B8184">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以本单元学习目标导入，让学生建立单元整体学习意识，明确单元学习目标。通过引导学生分享搜集到的资料来解读课题和了解作者，从而帮助学生理解课文背景及内容。</w:t>
            </w:r>
          </w:p>
          <w:p w14:paraId="2014544F">
            <w:pPr>
              <w:spacing w:line="360" w:lineRule="auto"/>
              <w:jc w:val="left"/>
              <w:rPr>
                <w:rFonts w:ascii="宋体" w:hAnsi="宋体"/>
                <w:b/>
                <w:bCs/>
                <w:color w:val="000000" w:themeColor="text1"/>
                <w:sz w:val="24"/>
                <w14:textFill>
                  <w14:solidFill>
                    <w14:schemeClr w14:val="tx1"/>
                  </w14:solidFill>
                </w14:textFill>
              </w:rPr>
            </w:pPr>
          </w:p>
          <w:p w14:paraId="46F32CBF">
            <w:pPr>
              <w:spacing w:line="360" w:lineRule="auto"/>
              <w:jc w:val="left"/>
              <w:rPr>
                <w:rFonts w:ascii="宋体" w:hAnsi="宋体"/>
                <w:b/>
                <w:bCs/>
                <w:color w:val="000000" w:themeColor="text1"/>
                <w:sz w:val="24"/>
                <w14:textFill>
                  <w14:solidFill>
                    <w14:schemeClr w14:val="tx1"/>
                  </w14:solidFill>
                </w14:textFill>
              </w:rPr>
            </w:pPr>
          </w:p>
          <w:p w14:paraId="7A087FA3">
            <w:pPr>
              <w:spacing w:line="360" w:lineRule="auto"/>
              <w:jc w:val="left"/>
              <w:rPr>
                <w:rFonts w:ascii="宋体" w:hAnsi="宋体"/>
                <w:b/>
                <w:bCs/>
                <w:color w:val="000000" w:themeColor="text1"/>
                <w:sz w:val="24"/>
                <w14:textFill>
                  <w14:solidFill>
                    <w14:schemeClr w14:val="tx1"/>
                  </w14:solidFill>
                </w14:textFill>
              </w:rPr>
            </w:pPr>
          </w:p>
          <w:p w14:paraId="331591C4">
            <w:pPr>
              <w:spacing w:line="360" w:lineRule="auto"/>
              <w:jc w:val="left"/>
              <w:rPr>
                <w:rFonts w:ascii="宋体" w:hAnsi="宋体"/>
                <w:b/>
                <w:bCs/>
                <w:color w:val="000000" w:themeColor="text1"/>
                <w:sz w:val="24"/>
                <w14:textFill>
                  <w14:solidFill>
                    <w14:schemeClr w14:val="tx1"/>
                  </w14:solidFill>
                </w14:textFill>
              </w:rPr>
            </w:pPr>
          </w:p>
          <w:p w14:paraId="5D85E84A">
            <w:pPr>
              <w:spacing w:line="360" w:lineRule="auto"/>
              <w:jc w:val="left"/>
              <w:rPr>
                <w:rFonts w:ascii="宋体" w:hAnsi="宋体"/>
                <w:b/>
                <w:bCs/>
                <w:color w:val="000000" w:themeColor="text1"/>
                <w:sz w:val="24"/>
                <w14:textFill>
                  <w14:solidFill>
                    <w14:schemeClr w14:val="tx1"/>
                  </w14:solidFill>
                </w14:textFill>
              </w:rPr>
            </w:pPr>
          </w:p>
          <w:p w14:paraId="752D41C9">
            <w:pPr>
              <w:spacing w:line="360" w:lineRule="auto"/>
              <w:jc w:val="left"/>
              <w:rPr>
                <w:rFonts w:ascii="宋体" w:hAnsi="宋体"/>
                <w:b/>
                <w:bCs/>
                <w:color w:val="000000" w:themeColor="text1"/>
                <w:sz w:val="24"/>
                <w14:textFill>
                  <w14:solidFill>
                    <w14:schemeClr w14:val="tx1"/>
                  </w14:solidFill>
                </w14:textFill>
              </w:rPr>
            </w:pPr>
          </w:p>
          <w:p w14:paraId="6441B33B">
            <w:pPr>
              <w:spacing w:line="360" w:lineRule="auto"/>
              <w:jc w:val="left"/>
              <w:rPr>
                <w:rFonts w:ascii="宋体" w:hAnsi="宋体"/>
                <w:b/>
                <w:bCs/>
                <w:color w:val="000000" w:themeColor="text1"/>
                <w:sz w:val="24"/>
                <w14:textFill>
                  <w14:solidFill>
                    <w14:schemeClr w14:val="tx1"/>
                  </w14:solidFill>
                </w14:textFill>
              </w:rPr>
            </w:pPr>
          </w:p>
          <w:p w14:paraId="4785B7F9">
            <w:pPr>
              <w:spacing w:line="360" w:lineRule="auto"/>
              <w:jc w:val="left"/>
              <w:rPr>
                <w:rFonts w:ascii="宋体" w:hAnsi="宋体"/>
                <w:b/>
                <w:bCs/>
                <w:color w:val="000000" w:themeColor="text1"/>
                <w:sz w:val="24"/>
                <w14:textFill>
                  <w14:solidFill>
                    <w14:schemeClr w14:val="tx1"/>
                  </w14:solidFill>
                </w14:textFill>
              </w:rPr>
            </w:pPr>
          </w:p>
          <w:p w14:paraId="6FEFA79E">
            <w:pPr>
              <w:spacing w:line="360" w:lineRule="auto"/>
              <w:jc w:val="left"/>
              <w:rPr>
                <w:rFonts w:ascii="宋体" w:hAnsi="宋体"/>
                <w:b/>
                <w:bCs/>
                <w:color w:val="000000" w:themeColor="text1"/>
                <w:sz w:val="24"/>
                <w14:textFill>
                  <w14:solidFill>
                    <w14:schemeClr w14:val="tx1"/>
                  </w14:solidFill>
                </w14:textFill>
              </w:rPr>
            </w:pPr>
          </w:p>
          <w:p w14:paraId="57FE4245">
            <w:pPr>
              <w:spacing w:line="360" w:lineRule="auto"/>
              <w:jc w:val="left"/>
              <w:rPr>
                <w:rFonts w:ascii="宋体" w:hAnsi="宋体"/>
                <w:b/>
                <w:bCs/>
                <w:color w:val="000000" w:themeColor="text1"/>
                <w:sz w:val="24"/>
                <w14:textFill>
                  <w14:solidFill>
                    <w14:schemeClr w14:val="tx1"/>
                  </w14:solidFill>
                </w14:textFill>
              </w:rPr>
            </w:pPr>
          </w:p>
          <w:p w14:paraId="5041443B">
            <w:pPr>
              <w:spacing w:line="360" w:lineRule="auto"/>
              <w:jc w:val="left"/>
              <w:rPr>
                <w:rFonts w:ascii="宋体" w:hAnsi="宋体"/>
                <w:b/>
                <w:bCs/>
                <w:color w:val="000000" w:themeColor="text1"/>
                <w:sz w:val="24"/>
                <w14:textFill>
                  <w14:solidFill>
                    <w14:schemeClr w14:val="tx1"/>
                  </w14:solidFill>
                </w14:textFill>
              </w:rPr>
            </w:pPr>
          </w:p>
          <w:p w14:paraId="72E36C3D">
            <w:pPr>
              <w:spacing w:line="360" w:lineRule="auto"/>
              <w:jc w:val="left"/>
              <w:rPr>
                <w:rFonts w:ascii="宋体" w:hAnsi="宋体"/>
                <w:b/>
                <w:bCs/>
                <w:color w:val="000000" w:themeColor="text1"/>
                <w:sz w:val="24"/>
                <w14:textFill>
                  <w14:solidFill>
                    <w14:schemeClr w14:val="tx1"/>
                  </w14:solidFill>
                </w14:textFill>
              </w:rPr>
            </w:pPr>
          </w:p>
          <w:p w14:paraId="19BC5414">
            <w:pPr>
              <w:spacing w:line="360" w:lineRule="auto"/>
              <w:jc w:val="left"/>
              <w:rPr>
                <w:rFonts w:ascii="宋体" w:hAnsi="宋体"/>
                <w:b/>
                <w:bCs/>
                <w:color w:val="000000" w:themeColor="text1"/>
                <w:sz w:val="24"/>
                <w14:textFill>
                  <w14:solidFill>
                    <w14:schemeClr w14:val="tx1"/>
                  </w14:solidFill>
                </w14:textFill>
              </w:rPr>
            </w:pPr>
          </w:p>
          <w:p w14:paraId="68F236BD">
            <w:pPr>
              <w:spacing w:line="360" w:lineRule="auto"/>
              <w:jc w:val="left"/>
              <w:rPr>
                <w:rFonts w:ascii="宋体" w:hAnsi="宋体"/>
                <w:b/>
                <w:bCs/>
                <w:color w:val="000000" w:themeColor="text1"/>
                <w:sz w:val="24"/>
                <w14:textFill>
                  <w14:solidFill>
                    <w14:schemeClr w14:val="tx1"/>
                  </w14:solidFill>
                </w14:textFill>
              </w:rPr>
            </w:pPr>
          </w:p>
          <w:p w14:paraId="2F2AE8B2">
            <w:pPr>
              <w:spacing w:line="360" w:lineRule="auto"/>
              <w:jc w:val="left"/>
              <w:rPr>
                <w:rFonts w:ascii="宋体" w:hAnsi="宋体"/>
                <w:b/>
                <w:bCs/>
                <w:color w:val="000000" w:themeColor="text1"/>
                <w:sz w:val="24"/>
                <w14:textFill>
                  <w14:solidFill>
                    <w14:schemeClr w14:val="tx1"/>
                  </w14:solidFill>
                </w14:textFill>
              </w:rPr>
            </w:pPr>
          </w:p>
          <w:p w14:paraId="1C2DCE0E">
            <w:pPr>
              <w:spacing w:line="360" w:lineRule="auto"/>
              <w:jc w:val="left"/>
              <w:rPr>
                <w:rFonts w:ascii="宋体" w:hAnsi="宋体"/>
                <w:b/>
                <w:bCs/>
                <w:color w:val="000000" w:themeColor="text1"/>
                <w:sz w:val="24"/>
                <w14:textFill>
                  <w14:solidFill>
                    <w14:schemeClr w14:val="tx1"/>
                  </w14:solidFill>
                </w14:textFill>
              </w:rPr>
            </w:pPr>
          </w:p>
          <w:p w14:paraId="2446BD50">
            <w:pPr>
              <w:spacing w:line="360" w:lineRule="auto"/>
              <w:jc w:val="left"/>
              <w:rPr>
                <w:rFonts w:ascii="宋体" w:hAnsi="宋体"/>
                <w:b/>
                <w:bCs/>
                <w:color w:val="000000" w:themeColor="text1"/>
                <w:sz w:val="24"/>
                <w14:textFill>
                  <w14:solidFill>
                    <w14:schemeClr w14:val="tx1"/>
                  </w14:solidFill>
                </w14:textFill>
              </w:rPr>
            </w:pPr>
          </w:p>
          <w:p w14:paraId="48D971D1">
            <w:pPr>
              <w:spacing w:line="360" w:lineRule="auto"/>
              <w:jc w:val="left"/>
              <w:rPr>
                <w:rFonts w:ascii="宋体" w:hAnsi="宋体"/>
                <w:b/>
                <w:bCs/>
                <w:color w:val="000000" w:themeColor="text1"/>
                <w:sz w:val="24"/>
                <w14:textFill>
                  <w14:solidFill>
                    <w14:schemeClr w14:val="tx1"/>
                  </w14:solidFill>
                </w14:textFill>
              </w:rPr>
            </w:pPr>
          </w:p>
          <w:p w14:paraId="58F02AE7">
            <w:pPr>
              <w:spacing w:line="360" w:lineRule="auto"/>
              <w:jc w:val="left"/>
              <w:rPr>
                <w:rFonts w:ascii="宋体" w:hAnsi="宋体"/>
                <w:b/>
                <w:bCs/>
                <w:color w:val="000000" w:themeColor="text1"/>
                <w:sz w:val="24"/>
                <w14:textFill>
                  <w14:solidFill>
                    <w14:schemeClr w14:val="tx1"/>
                  </w14:solidFill>
                </w14:textFill>
              </w:rPr>
            </w:pPr>
          </w:p>
          <w:p w14:paraId="10AAC0CE">
            <w:pPr>
              <w:spacing w:line="360" w:lineRule="auto"/>
              <w:jc w:val="left"/>
              <w:rPr>
                <w:rFonts w:ascii="宋体" w:hAnsi="宋体"/>
                <w:b/>
                <w:bCs/>
                <w:color w:val="000000" w:themeColor="text1"/>
                <w:sz w:val="24"/>
                <w14:textFill>
                  <w14:solidFill>
                    <w14:schemeClr w14:val="tx1"/>
                  </w14:solidFill>
                </w14:textFill>
              </w:rPr>
            </w:pPr>
          </w:p>
          <w:p w14:paraId="01B34CFF">
            <w:pPr>
              <w:spacing w:line="360" w:lineRule="auto"/>
              <w:jc w:val="left"/>
              <w:rPr>
                <w:rFonts w:ascii="宋体" w:hAnsi="宋体"/>
                <w:b/>
                <w:bCs/>
                <w:color w:val="000000" w:themeColor="text1"/>
                <w:sz w:val="24"/>
                <w14:textFill>
                  <w14:solidFill>
                    <w14:schemeClr w14:val="tx1"/>
                  </w14:solidFill>
                </w14:textFill>
              </w:rPr>
            </w:pPr>
          </w:p>
          <w:p w14:paraId="569D81EA">
            <w:pPr>
              <w:spacing w:line="360" w:lineRule="auto"/>
              <w:jc w:val="left"/>
              <w:rPr>
                <w:rFonts w:ascii="宋体" w:hAnsi="宋体"/>
                <w:b/>
                <w:bCs/>
                <w:color w:val="000000" w:themeColor="text1"/>
                <w:sz w:val="24"/>
                <w14:textFill>
                  <w14:solidFill>
                    <w14:schemeClr w14:val="tx1"/>
                  </w14:solidFill>
                </w14:textFill>
              </w:rPr>
            </w:pPr>
          </w:p>
          <w:p w14:paraId="738DDF73">
            <w:pPr>
              <w:spacing w:line="360" w:lineRule="auto"/>
              <w:jc w:val="left"/>
              <w:rPr>
                <w:rFonts w:ascii="宋体" w:hAnsi="宋体"/>
                <w:b/>
                <w:bCs/>
                <w:color w:val="000000" w:themeColor="text1"/>
                <w:sz w:val="24"/>
                <w14:textFill>
                  <w14:solidFill>
                    <w14:schemeClr w14:val="tx1"/>
                  </w14:solidFill>
                </w14:textFill>
              </w:rPr>
            </w:pPr>
          </w:p>
          <w:p w14:paraId="24C22FC5">
            <w:pPr>
              <w:spacing w:line="360" w:lineRule="auto"/>
              <w:jc w:val="left"/>
              <w:rPr>
                <w:rFonts w:ascii="宋体" w:hAnsi="宋体"/>
                <w:b/>
                <w:bCs/>
                <w:color w:val="000000" w:themeColor="text1"/>
                <w:sz w:val="24"/>
                <w14:textFill>
                  <w14:solidFill>
                    <w14:schemeClr w14:val="tx1"/>
                  </w14:solidFill>
                </w14:textFill>
              </w:rPr>
            </w:pPr>
          </w:p>
          <w:p w14:paraId="48AF6F1C">
            <w:pPr>
              <w:spacing w:line="360" w:lineRule="auto"/>
              <w:jc w:val="left"/>
              <w:rPr>
                <w:rFonts w:ascii="宋体" w:hAnsi="宋体"/>
                <w:b/>
                <w:bCs/>
                <w:color w:val="000000" w:themeColor="text1"/>
                <w:sz w:val="24"/>
                <w14:textFill>
                  <w14:solidFill>
                    <w14:schemeClr w14:val="tx1"/>
                  </w14:solidFill>
                </w14:textFill>
              </w:rPr>
            </w:pPr>
          </w:p>
          <w:p w14:paraId="0D465726">
            <w:pPr>
              <w:spacing w:line="360" w:lineRule="auto"/>
              <w:jc w:val="left"/>
              <w:rPr>
                <w:rFonts w:ascii="宋体" w:hAnsi="宋体"/>
                <w:b/>
                <w:bCs/>
                <w:color w:val="000000" w:themeColor="text1"/>
                <w:sz w:val="24"/>
                <w14:textFill>
                  <w14:solidFill>
                    <w14:schemeClr w14:val="tx1"/>
                  </w14:solidFill>
                </w14:textFill>
              </w:rPr>
            </w:pPr>
          </w:p>
          <w:p w14:paraId="5E89F557">
            <w:pPr>
              <w:spacing w:line="360" w:lineRule="auto"/>
              <w:jc w:val="left"/>
              <w:rPr>
                <w:rFonts w:ascii="宋体" w:hAnsi="宋体"/>
                <w:b/>
                <w:bCs/>
                <w:color w:val="000000" w:themeColor="text1"/>
                <w:sz w:val="24"/>
                <w14:textFill>
                  <w14:solidFill>
                    <w14:schemeClr w14:val="tx1"/>
                  </w14:solidFill>
                </w14:textFill>
              </w:rPr>
            </w:pPr>
          </w:p>
          <w:p w14:paraId="6D95EEB5">
            <w:pPr>
              <w:spacing w:line="360" w:lineRule="auto"/>
              <w:jc w:val="left"/>
              <w:rPr>
                <w:rFonts w:ascii="宋体" w:hAnsi="宋体"/>
                <w:b/>
                <w:bCs/>
                <w:color w:val="000000" w:themeColor="text1"/>
                <w:sz w:val="24"/>
                <w14:textFill>
                  <w14:solidFill>
                    <w14:schemeClr w14:val="tx1"/>
                  </w14:solidFill>
                </w14:textFill>
              </w:rPr>
            </w:pPr>
          </w:p>
          <w:p w14:paraId="2BF3895F">
            <w:pPr>
              <w:spacing w:line="360" w:lineRule="auto"/>
              <w:jc w:val="left"/>
              <w:rPr>
                <w:rFonts w:ascii="宋体" w:hAnsi="宋体"/>
                <w:b/>
                <w:bCs/>
                <w:color w:val="000000" w:themeColor="text1"/>
                <w:sz w:val="24"/>
                <w14:textFill>
                  <w14:solidFill>
                    <w14:schemeClr w14:val="tx1"/>
                  </w14:solidFill>
                </w14:textFill>
              </w:rPr>
            </w:pPr>
          </w:p>
          <w:p w14:paraId="38E9BF7A">
            <w:pPr>
              <w:spacing w:line="360" w:lineRule="auto"/>
              <w:jc w:val="left"/>
              <w:rPr>
                <w:rFonts w:ascii="宋体" w:hAnsi="宋体"/>
                <w:b/>
                <w:bCs/>
                <w:color w:val="000000" w:themeColor="text1"/>
                <w:sz w:val="24"/>
                <w14:textFill>
                  <w14:solidFill>
                    <w14:schemeClr w14:val="tx1"/>
                  </w14:solidFill>
                </w14:textFill>
              </w:rPr>
            </w:pPr>
          </w:p>
          <w:p w14:paraId="7A638D79">
            <w:pPr>
              <w:spacing w:line="360" w:lineRule="auto"/>
              <w:jc w:val="left"/>
              <w:rPr>
                <w:rFonts w:ascii="宋体" w:hAnsi="宋体"/>
                <w:b/>
                <w:bCs/>
                <w:color w:val="000000" w:themeColor="text1"/>
                <w:sz w:val="24"/>
                <w14:textFill>
                  <w14:solidFill>
                    <w14:schemeClr w14:val="tx1"/>
                  </w14:solidFill>
                </w14:textFill>
              </w:rPr>
            </w:pPr>
          </w:p>
          <w:p w14:paraId="58375936">
            <w:pPr>
              <w:spacing w:line="360" w:lineRule="auto"/>
              <w:jc w:val="left"/>
              <w:rPr>
                <w:rFonts w:ascii="宋体" w:hAnsi="宋体"/>
                <w:b/>
                <w:bCs/>
                <w:color w:val="000000" w:themeColor="text1"/>
                <w:sz w:val="24"/>
                <w14:textFill>
                  <w14:solidFill>
                    <w14:schemeClr w14:val="tx1"/>
                  </w14:solidFill>
                </w14:textFill>
              </w:rPr>
            </w:pPr>
          </w:p>
          <w:p w14:paraId="5E664901">
            <w:pPr>
              <w:spacing w:line="360" w:lineRule="auto"/>
              <w:jc w:val="left"/>
              <w:rPr>
                <w:rFonts w:ascii="宋体" w:hAnsi="宋体"/>
                <w:b/>
                <w:bCs/>
                <w:color w:val="000000" w:themeColor="text1"/>
                <w:sz w:val="24"/>
                <w14:textFill>
                  <w14:solidFill>
                    <w14:schemeClr w14:val="tx1"/>
                  </w14:solidFill>
                </w14:textFill>
              </w:rPr>
            </w:pPr>
          </w:p>
          <w:p w14:paraId="150B83C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5CB5004">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指导学生从正确地朗读，到流利地朗读，再到有节奏地朗读，多层次的朗读为后面理解文章内容打下基础。</w:t>
            </w:r>
          </w:p>
          <w:p w14:paraId="13C9AAC8">
            <w:pPr>
              <w:spacing w:line="360" w:lineRule="auto"/>
              <w:jc w:val="left"/>
              <w:rPr>
                <w:rFonts w:ascii="宋体" w:hAnsi="宋体"/>
                <w:b/>
                <w:bCs/>
                <w:color w:val="000000" w:themeColor="text1"/>
                <w:sz w:val="24"/>
                <w14:textFill>
                  <w14:solidFill>
                    <w14:schemeClr w14:val="tx1"/>
                  </w14:solidFill>
                </w14:textFill>
              </w:rPr>
            </w:pPr>
          </w:p>
          <w:p w14:paraId="3AA981EA">
            <w:pPr>
              <w:spacing w:line="360" w:lineRule="auto"/>
              <w:jc w:val="left"/>
              <w:rPr>
                <w:rFonts w:ascii="宋体" w:hAnsi="宋体"/>
                <w:b/>
                <w:bCs/>
                <w:color w:val="000000" w:themeColor="text1"/>
                <w:sz w:val="24"/>
                <w14:textFill>
                  <w14:solidFill>
                    <w14:schemeClr w14:val="tx1"/>
                  </w14:solidFill>
                </w14:textFill>
              </w:rPr>
            </w:pPr>
          </w:p>
          <w:p w14:paraId="13E9BDE2">
            <w:pPr>
              <w:spacing w:line="360" w:lineRule="auto"/>
              <w:jc w:val="left"/>
              <w:rPr>
                <w:rFonts w:ascii="宋体" w:hAnsi="宋体"/>
                <w:b/>
                <w:bCs/>
                <w:color w:val="000000" w:themeColor="text1"/>
                <w:sz w:val="24"/>
                <w14:textFill>
                  <w14:solidFill>
                    <w14:schemeClr w14:val="tx1"/>
                  </w14:solidFill>
                </w14:textFill>
              </w:rPr>
            </w:pPr>
          </w:p>
          <w:p w14:paraId="092652B5">
            <w:pPr>
              <w:spacing w:line="360" w:lineRule="auto"/>
              <w:jc w:val="left"/>
              <w:rPr>
                <w:rFonts w:ascii="宋体" w:hAnsi="宋体"/>
                <w:b/>
                <w:bCs/>
                <w:color w:val="000000" w:themeColor="text1"/>
                <w:sz w:val="24"/>
                <w14:textFill>
                  <w14:solidFill>
                    <w14:schemeClr w14:val="tx1"/>
                  </w14:solidFill>
                </w14:textFill>
              </w:rPr>
            </w:pPr>
          </w:p>
          <w:p w14:paraId="1E3FA7CC">
            <w:pPr>
              <w:spacing w:line="360" w:lineRule="auto"/>
              <w:jc w:val="left"/>
              <w:rPr>
                <w:rFonts w:ascii="宋体" w:hAnsi="宋体"/>
                <w:b/>
                <w:bCs/>
                <w:color w:val="000000" w:themeColor="text1"/>
                <w:sz w:val="24"/>
                <w14:textFill>
                  <w14:solidFill>
                    <w14:schemeClr w14:val="tx1"/>
                  </w14:solidFill>
                </w14:textFill>
              </w:rPr>
            </w:pPr>
          </w:p>
          <w:p w14:paraId="0B14FFE0">
            <w:pPr>
              <w:spacing w:line="360" w:lineRule="auto"/>
              <w:jc w:val="left"/>
              <w:rPr>
                <w:rFonts w:ascii="宋体" w:hAnsi="宋体"/>
                <w:b/>
                <w:bCs/>
                <w:color w:val="000000" w:themeColor="text1"/>
                <w:sz w:val="24"/>
                <w14:textFill>
                  <w14:solidFill>
                    <w14:schemeClr w14:val="tx1"/>
                  </w14:solidFill>
                </w14:textFill>
              </w:rPr>
            </w:pPr>
          </w:p>
          <w:p w14:paraId="3FA8E1C8">
            <w:pPr>
              <w:spacing w:line="360" w:lineRule="auto"/>
              <w:jc w:val="left"/>
              <w:rPr>
                <w:rFonts w:ascii="宋体" w:hAnsi="宋体"/>
                <w:b/>
                <w:bCs/>
                <w:color w:val="000000" w:themeColor="text1"/>
                <w:sz w:val="24"/>
                <w14:textFill>
                  <w14:solidFill>
                    <w14:schemeClr w14:val="tx1"/>
                  </w14:solidFill>
                </w14:textFill>
              </w:rPr>
            </w:pPr>
          </w:p>
          <w:p w14:paraId="4CEA9258">
            <w:pPr>
              <w:spacing w:line="360" w:lineRule="auto"/>
              <w:jc w:val="left"/>
              <w:rPr>
                <w:rFonts w:ascii="宋体" w:hAnsi="宋体"/>
                <w:b/>
                <w:bCs/>
                <w:color w:val="000000" w:themeColor="text1"/>
                <w:sz w:val="24"/>
                <w14:textFill>
                  <w14:solidFill>
                    <w14:schemeClr w14:val="tx1"/>
                  </w14:solidFill>
                </w14:textFill>
              </w:rPr>
            </w:pPr>
          </w:p>
          <w:p w14:paraId="5DFD07E5">
            <w:pPr>
              <w:spacing w:line="360" w:lineRule="auto"/>
              <w:jc w:val="left"/>
              <w:rPr>
                <w:rFonts w:ascii="宋体" w:hAnsi="宋体"/>
                <w:b/>
                <w:bCs/>
                <w:color w:val="000000" w:themeColor="text1"/>
                <w:sz w:val="24"/>
                <w14:textFill>
                  <w14:solidFill>
                    <w14:schemeClr w14:val="tx1"/>
                  </w14:solidFill>
                </w14:textFill>
              </w:rPr>
            </w:pPr>
          </w:p>
          <w:p w14:paraId="4F24B26F">
            <w:pPr>
              <w:spacing w:line="360" w:lineRule="auto"/>
              <w:jc w:val="left"/>
              <w:rPr>
                <w:rFonts w:ascii="宋体" w:hAnsi="宋体"/>
                <w:b/>
                <w:bCs/>
                <w:color w:val="000000" w:themeColor="text1"/>
                <w:sz w:val="24"/>
                <w14:textFill>
                  <w14:solidFill>
                    <w14:schemeClr w14:val="tx1"/>
                  </w14:solidFill>
                </w14:textFill>
              </w:rPr>
            </w:pPr>
          </w:p>
          <w:p w14:paraId="4DDE28C9">
            <w:pPr>
              <w:spacing w:line="360" w:lineRule="auto"/>
              <w:jc w:val="left"/>
              <w:rPr>
                <w:rFonts w:ascii="宋体" w:hAnsi="宋体"/>
                <w:b/>
                <w:bCs/>
                <w:color w:val="000000" w:themeColor="text1"/>
                <w:sz w:val="24"/>
                <w14:textFill>
                  <w14:solidFill>
                    <w14:schemeClr w14:val="tx1"/>
                  </w14:solidFill>
                </w14:textFill>
              </w:rPr>
            </w:pPr>
          </w:p>
          <w:p w14:paraId="5ECF8667">
            <w:pPr>
              <w:spacing w:line="360" w:lineRule="auto"/>
              <w:jc w:val="left"/>
              <w:rPr>
                <w:rFonts w:ascii="宋体" w:hAnsi="宋体"/>
                <w:b/>
                <w:bCs/>
                <w:color w:val="000000" w:themeColor="text1"/>
                <w:sz w:val="24"/>
                <w14:textFill>
                  <w14:solidFill>
                    <w14:schemeClr w14:val="tx1"/>
                  </w14:solidFill>
                </w14:textFill>
              </w:rPr>
            </w:pPr>
          </w:p>
          <w:p w14:paraId="5A640006">
            <w:pPr>
              <w:spacing w:line="360" w:lineRule="auto"/>
              <w:jc w:val="left"/>
              <w:rPr>
                <w:rFonts w:ascii="宋体" w:hAnsi="宋体"/>
                <w:b/>
                <w:bCs/>
                <w:color w:val="000000" w:themeColor="text1"/>
                <w:sz w:val="24"/>
                <w14:textFill>
                  <w14:solidFill>
                    <w14:schemeClr w14:val="tx1"/>
                  </w14:solidFill>
                </w14:textFill>
              </w:rPr>
            </w:pPr>
          </w:p>
          <w:p w14:paraId="4961C184">
            <w:pPr>
              <w:spacing w:line="360" w:lineRule="auto"/>
              <w:jc w:val="left"/>
              <w:rPr>
                <w:rFonts w:ascii="宋体" w:hAnsi="宋体"/>
                <w:b/>
                <w:bCs/>
                <w:color w:val="000000" w:themeColor="text1"/>
                <w:sz w:val="24"/>
                <w14:textFill>
                  <w14:solidFill>
                    <w14:schemeClr w14:val="tx1"/>
                  </w14:solidFill>
                </w14:textFill>
              </w:rPr>
            </w:pPr>
          </w:p>
          <w:p w14:paraId="4649CEE7">
            <w:pPr>
              <w:spacing w:line="360" w:lineRule="auto"/>
              <w:jc w:val="left"/>
              <w:rPr>
                <w:rFonts w:ascii="宋体" w:hAnsi="宋体"/>
                <w:b/>
                <w:bCs/>
                <w:color w:val="000000" w:themeColor="text1"/>
                <w:sz w:val="24"/>
                <w14:textFill>
                  <w14:solidFill>
                    <w14:schemeClr w14:val="tx1"/>
                  </w14:solidFill>
                </w14:textFill>
              </w:rPr>
            </w:pPr>
          </w:p>
          <w:p w14:paraId="1893479E">
            <w:pPr>
              <w:spacing w:line="360" w:lineRule="auto"/>
              <w:jc w:val="left"/>
              <w:rPr>
                <w:rFonts w:ascii="宋体" w:hAnsi="宋体"/>
                <w:b/>
                <w:bCs/>
                <w:color w:val="000000" w:themeColor="text1"/>
                <w:sz w:val="24"/>
                <w14:textFill>
                  <w14:solidFill>
                    <w14:schemeClr w14:val="tx1"/>
                  </w14:solidFill>
                </w14:textFill>
              </w:rPr>
            </w:pPr>
          </w:p>
          <w:p w14:paraId="652F27C0">
            <w:pPr>
              <w:spacing w:line="360" w:lineRule="auto"/>
              <w:jc w:val="left"/>
              <w:rPr>
                <w:rFonts w:ascii="宋体" w:hAnsi="宋体"/>
                <w:b/>
                <w:bCs/>
                <w:color w:val="000000" w:themeColor="text1"/>
                <w:sz w:val="24"/>
                <w14:textFill>
                  <w14:solidFill>
                    <w14:schemeClr w14:val="tx1"/>
                  </w14:solidFill>
                </w14:textFill>
              </w:rPr>
            </w:pPr>
          </w:p>
          <w:p w14:paraId="5D14E929">
            <w:pPr>
              <w:spacing w:line="360" w:lineRule="auto"/>
              <w:jc w:val="left"/>
              <w:rPr>
                <w:rFonts w:ascii="宋体" w:hAnsi="宋体"/>
                <w:b/>
                <w:bCs/>
                <w:color w:val="000000" w:themeColor="text1"/>
                <w:sz w:val="24"/>
                <w14:textFill>
                  <w14:solidFill>
                    <w14:schemeClr w14:val="tx1"/>
                  </w14:solidFill>
                </w14:textFill>
              </w:rPr>
            </w:pPr>
          </w:p>
          <w:p w14:paraId="06419FC4">
            <w:pPr>
              <w:spacing w:line="360" w:lineRule="auto"/>
              <w:jc w:val="left"/>
              <w:rPr>
                <w:rFonts w:ascii="宋体" w:hAnsi="宋体"/>
                <w:b/>
                <w:bCs/>
                <w:color w:val="000000" w:themeColor="text1"/>
                <w:sz w:val="24"/>
                <w14:textFill>
                  <w14:solidFill>
                    <w14:schemeClr w14:val="tx1"/>
                  </w14:solidFill>
                </w14:textFill>
              </w:rPr>
            </w:pPr>
          </w:p>
          <w:p w14:paraId="1E9ADBD3">
            <w:pPr>
              <w:spacing w:line="360" w:lineRule="auto"/>
              <w:jc w:val="left"/>
              <w:rPr>
                <w:rFonts w:ascii="宋体" w:hAnsi="宋体"/>
                <w:b/>
                <w:bCs/>
                <w:color w:val="000000" w:themeColor="text1"/>
                <w:sz w:val="24"/>
                <w14:textFill>
                  <w14:solidFill>
                    <w14:schemeClr w14:val="tx1"/>
                  </w14:solidFill>
                </w14:textFill>
              </w:rPr>
            </w:pPr>
          </w:p>
          <w:p w14:paraId="35EFFB47">
            <w:pPr>
              <w:spacing w:line="360" w:lineRule="auto"/>
              <w:jc w:val="left"/>
              <w:rPr>
                <w:rFonts w:ascii="宋体" w:hAnsi="宋体"/>
                <w:b/>
                <w:bCs/>
                <w:color w:val="000000" w:themeColor="text1"/>
                <w:sz w:val="24"/>
                <w14:textFill>
                  <w14:solidFill>
                    <w14:schemeClr w14:val="tx1"/>
                  </w14:solidFill>
                </w14:textFill>
              </w:rPr>
            </w:pPr>
          </w:p>
          <w:p w14:paraId="5287B386">
            <w:pPr>
              <w:spacing w:line="360" w:lineRule="auto"/>
              <w:jc w:val="left"/>
              <w:rPr>
                <w:rFonts w:ascii="宋体" w:hAnsi="宋体"/>
                <w:b/>
                <w:bCs/>
                <w:color w:val="000000" w:themeColor="text1"/>
                <w:sz w:val="24"/>
                <w14:textFill>
                  <w14:solidFill>
                    <w14:schemeClr w14:val="tx1"/>
                  </w14:solidFill>
                </w14:textFill>
              </w:rPr>
            </w:pPr>
          </w:p>
          <w:p w14:paraId="3AFF08A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4FAC002">
            <w:pPr>
              <w:spacing w:line="360" w:lineRule="auto"/>
              <w:ind w:left="-40" w:leftChars="-19" w:firstLine="518" w:firstLineChars="216"/>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学生此前已接触过一些文言文，引导学生回顾学习文言文的方法，让学生借助学习单梳理文言文中较难理解的字和句子，从而帮助学生理解文意，梳理文章的脉络。</w:t>
            </w:r>
          </w:p>
          <w:p w14:paraId="02A4FD6C">
            <w:pPr>
              <w:spacing w:line="360" w:lineRule="auto"/>
              <w:ind w:right="160" w:rightChars="76"/>
              <w:jc w:val="left"/>
              <w:rPr>
                <w:rFonts w:ascii="宋体" w:hAnsi="宋体"/>
                <w:b/>
                <w:bCs/>
                <w:color w:val="000000" w:themeColor="text1"/>
                <w:sz w:val="24"/>
                <w14:textFill>
                  <w14:solidFill>
                    <w14:schemeClr w14:val="tx1"/>
                  </w14:solidFill>
                </w14:textFill>
              </w:rPr>
            </w:pPr>
          </w:p>
          <w:p w14:paraId="0E9AD2E8">
            <w:pPr>
              <w:spacing w:line="360" w:lineRule="auto"/>
              <w:ind w:right="160" w:rightChars="76"/>
              <w:jc w:val="left"/>
              <w:rPr>
                <w:rFonts w:ascii="宋体" w:hAnsi="宋体"/>
                <w:b/>
                <w:bCs/>
                <w:color w:val="000000" w:themeColor="text1"/>
                <w:sz w:val="24"/>
                <w14:textFill>
                  <w14:solidFill>
                    <w14:schemeClr w14:val="tx1"/>
                  </w14:solidFill>
                </w14:textFill>
              </w:rPr>
            </w:pPr>
          </w:p>
          <w:p w14:paraId="6499CA60">
            <w:pPr>
              <w:spacing w:line="360" w:lineRule="auto"/>
              <w:ind w:right="160" w:rightChars="76"/>
              <w:jc w:val="left"/>
              <w:rPr>
                <w:rFonts w:ascii="宋体" w:hAnsi="宋体"/>
                <w:b/>
                <w:bCs/>
                <w:color w:val="000000" w:themeColor="text1"/>
                <w:sz w:val="24"/>
                <w14:textFill>
                  <w14:solidFill>
                    <w14:schemeClr w14:val="tx1"/>
                  </w14:solidFill>
                </w14:textFill>
              </w:rPr>
            </w:pPr>
          </w:p>
          <w:p w14:paraId="7AF5A947">
            <w:pPr>
              <w:spacing w:line="360" w:lineRule="auto"/>
              <w:ind w:right="160" w:rightChars="76"/>
              <w:jc w:val="left"/>
              <w:rPr>
                <w:rFonts w:ascii="宋体" w:hAnsi="宋体"/>
                <w:b/>
                <w:bCs/>
                <w:color w:val="000000" w:themeColor="text1"/>
                <w:sz w:val="24"/>
                <w14:textFill>
                  <w14:solidFill>
                    <w14:schemeClr w14:val="tx1"/>
                  </w14:solidFill>
                </w14:textFill>
              </w:rPr>
            </w:pPr>
          </w:p>
          <w:p w14:paraId="3D6BF1EB">
            <w:pPr>
              <w:spacing w:line="360" w:lineRule="auto"/>
              <w:ind w:right="160" w:rightChars="76"/>
              <w:jc w:val="left"/>
              <w:rPr>
                <w:rFonts w:ascii="宋体" w:hAnsi="宋体"/>
                <w:b/>
                <w:bCs/>
                <w:color w:val="000000" w:themeColor="text1"/>
                <w:sz w:val="24"/>
                <w14:textFill>
                  <w14:solidFill>
                    <w14:schemeClr w14:val="tx1"/>
                  </w14:solidFill>
                </w14:textFill>
              </w:rPr>
            </w:pPr>
          </w:p>
          <w:p w14:paraId="712C9837">
            <w:pPr>
              <w:spacing w:line="360" w:lineRule="auto"/>
              <w:ind w:right="160" w:rightChars="76"/>
              <w:jc w:val="left"/>
              <w:rPr>
                <w:rFonts w:ascii="宋体" w:hAnsi="宋体"/>
                <w:b/>
                <w:bCs/>
                <w:color w:val="000000" w:themeColor="text1"/>
                <w:sz w:val="24"/>
                <w14:textFill>
                  <w14:solidFill>
                    <w14:schemeClr w14:val="tx1"/>
                  </w14:solidFill>
                </w14:textFill>
              </w:rPr>
            </w:pPr>
          </w:p>
          <w:p w14:paraId="56D859A2">
            <w:pPr>
              <w:spacing w:line="360" w:lineRule="auto"/>
              <w:ind w:right="160" w:rightChars="76"/>
              <w:jc w:val="left"/>
              <w:rPr>
                <w:rFonts w:ascii="宋体" w:hAnsi="宋体"/>
                <w:b/>
                <w:bCs/>
                <w:color w:val="000000" w:themeColor="text1"/>
                <w:sz w:val="24"/>
                <w14:textFill>
                  <w14:solidFill>
                    <w14:schemeClr w14:val="tx1"/>
                  </w14:solidFill>
                </w14:textFill>
              </w:rPr>
            </w:pPr>
          </w:p>
          <w:p w14:paraId="44F38C2B">
            <w:pPr>
              <w:spacing w:line="360" w:lineRule="auto"/>
              <w:ind w:right="160" w:rightChars="76"/>
              <w:jc w:val="left"/>
              <w:rPr>
                <w:rFonts w:ascii="宋体" w:hAnsi="宋体"/>
                <w:b/>
                <w:bCs/>
                <w:color w:val="000000" w:themeColor="text1"/>
                <w:sz w:val="24"/>
                <w14:textFill>
                  <w14:solidFill>
                    <w14:schemeClr w14:val="tx1"/>
                  </w14:solidFill>
                </w14:textFill>
              </w:rPr>
            </w:pPr>
          </w:p>
          <w:p w14:paraId="4E55322D">
            <w:pPr>
              <w:spacing w:line="360" w:lineRule="auto"/>
              <w:ind w:right="160" w:rightChars="76"/>
              <w:jc w:val="left"/>
              <w:rPr>
                <w:rFonts w:ascii="宋体" w:hAnsi="宋体"/>
                <w:b/>
                <w:bCs/>
                <w:color w:val="000000" w:themeColor="text1"/>
                <w:sz w:val="24"/>
                <w14:textFill>
                  <w14:solidFill>
                    <w14:schemeClr w14:val="tx1"/>
                  </w14:solidFill>
                </w14:textFill>
              </w:rPr>
            </w:pPr>
          </w:p>
          <w:p w14:paraId="3572B90C">
            <w:pPr>
              <w:spacing w:line="360" w:lineRule="auto"/>
              <w:ind w:right="160" w:rightChars="76"/>
              <w:jc w:val="left"/>
              <w:rPr>
                <w:rFonts w:ascii="宋体" w:hAnsi="宋体"/>
                <w:b/>
                <w:bCs/>
                <w:color w:val="000000" w:themeColor="text1"/>
                <w:sz w:val="24"/>
                <w14:textFill>
                  <w14:solidFill>
                    <w14:schemeClr w14:val="tx1"/>
                  </w14:solidFill>
                </w14:textFill>
              </w:rPr>
            </w:pPr>
          </w:p>
          <w:p w14:paraId="0D31CCE4">
            <w:pPr>
              <w:spacing w:line="360" w:lineRule="auto"/>
              <w:ind w:right="160" w:rightChars="76"/>
              <w:jc w:val="left"/>
              <w:rPr>
                <w:rFonts w:ascii="宋体" w:hAnsi="宋体"/>
                <w:b/>
                <w:bCs/>
                <w:color w:val="000000" w:themeColor="text1"/>
                <w:sz w:val="24"/>
                <w14:textFill>
                  <w14:solidFill>
                    <w14:schemeClr w14:val="tx1"/>
                  </w14:solidFill>
                </w14:textFill>
              </w:rPr>
            </w:pPr>
          </w:p>
          <w:p w14:paraId="4A8DFDE6">
            <w:pPr>
              <w:spacing w:line="360" w:lineRule="auto"/>
              <w:ind w:right="160" w:rightChars="76"/>
              <w:jc w:val="left"/>
              <w:rPr>
                <w:rFonts w:ascii="宋体" w:hAnsi="宋体"/>
                <w:b/>
                <w:bCs/>
                <w:color w:val="000000" w:themeColor="text1"/>
                <w:sz w:val="24"/>
                <w14:textFill>
                  <w14:solidFill>
                    <w14:schemeClr w14:val="tx1"/>
                  </w14:solidFill>
                </w14:textFill>
              </w:rPr>
            </w:pPr>
          </w:p>
          <w:p w14:paraId="44524DCD">
            <w:pPr>
              <w:spacing w:line="360" w:lineRule="auto"/>
              <w:ind w:right="160" w:rightChars="76"/>
              <w:jc w:val="left"/>
              <w:rPr>
                <w:rFonts w:ascii="宋体" w:hAnsi="宋体"/>
                <w:b/>
                <w:bCs/>
                <w:color w:val="000000" w:themeColor="text1"/>
                <w:sz w:val="24"/>
                <w14:textFill>
                  <w14:solidFill>
                    <w14:schemeClr w14:val="tx1"/>
                  </w14:solidFill>
                </w14:textFill>
              </w:rPr>
            </w:pPr>
          </w:p>
          <w:p w14:paraId="247F84DF">
            <w:pPr>
              <w:spacing w:line="360" w:lineRule="auto"/>
              <w:ind w:right="160" w:rightChars="76"/>
              <w:jc w:val="left"/>
              <w:rPr>
                <w:rFonts w:ascii="宋体" w:hAnsi="宋体"/>
                <w:b/>
                <w:bCs/>
                <w:color w:val="000000" w:themeColor="text1"/>
                <w:sz w:val="24"/>
                <w14:textFill>
                  <w14:solidFill>
                    <w14:schemeClr w14:val="tx1"/>
                  </w14:solidFill>
                </w14:textFill>
              </w:rPr>
            </w:pPr>
          </w:p>
          <w:p w14:paraId="4B1918DB">
            <w:pPr>
              <w:spacing w:line="360" w:lineRule="auto"/>
              <w:ind w:right="160" w:rightChars="76"/>
              <w:jc w:val="left"/>
              <w:rPr>
                <w:rFonts w:ascii="宋体" w:hAnsi="宋体"/>
                <w:b/>
                <w:bCs/>
                <w:color w:val="000000" w:themeColor="text1"/>
                <w:sz w:val="24"/>
                <w14:textFill>
                  <w14:solidFill>
                    <w14:schemeClr w14:val="tx1"/>
                  </w14:solidFill>
                </w14:textFill>
              </w:rPr>
            </w:pPr>
          </w:p>
          <w:p w14:paraId="1CDB6C17">
            <w:pPr>
              <w:spacing w:line="360" w:lineRule="auto"/>
              <w:ind w:right="160" w:rightChars="76"/>
              <w:jc w:val="left"/>
              <w:rPr>
                <w:rFonts w:ascii="宋体" w:hAnsi="宋体"/>
                <w:b/>
                <w:bCs/>
                <w:color w:val="000000" w:themeColor="text1"/>
                <w:sz w:val="24"/>
                <w14:textFill>
                  <w14:solidFill>
                    <w14:schemeClr w14:val="tx1"/>
                  </w14:solidFill>
                </w14:textFill>
              </w:rPr>
            </w:pPr>
          </w:p>
          <w:p w14:paraId="28CE82BA">
            <w:pPr>
              <w:spacing w:line="360" w:lineRule="auto"/>
              <w:ind w:right="160" w:rightChars="76"/>
              <w:jc w:val="left"/>
              <w:rPr>
                <w:rFonts w:ascii="宋体" w:hAnsi="宋体"/>
                <w:b/>
                <w:bCs/>
                <w:color w:val="000000" w:themeColor="text1"/>
                <w:sz w:val="24"/>
                <w14:textFill>
                  <w14:solidFill>
                    <w14:schemeClr w14:val="tx1"/>
                  </w14:solidFill>
                </w14:textFill>
              </w:rPr>
            </w:pPr>
          </w:p>
          <w:p w14:paraId="1579E148">
            <w:pPr>
              <w:spacing w:line="360" w:lineRule="auto"/>
              <w:ind w:right="160" w:rightChars="76"/>
              <w:jc w:val="left"/>
              <w:rPr>
                <w:rFonts w:ascii="宋体" w:hAnsi="宋体"/>
                <w:b/>
                <w:bCs/>
                <w:color w:val="000000" w:themeColor="text1"/>
                <w:sz w:val="24"/>
                <w14:textFill>
                  <w14:solidFill>
                    <w14:schemeClr w14:val="tx1"/>
                  </w14:solidFill>
                </w14:textFill>
              </w:rPr>
            </w:pPr>
          </w:p>
          <w:p w14:paraId="7FC4341C">
            <w:pPr>
              <w:spacing w:line="360" w:lineRule="auto"/>
              <w:ind w:right="160" w:rightChars="76"/>
              <w:jc w:val="left"/>
              <w:rPr>
                <w:rFonts w:ascii="宋体" w:hAnsi="宋体"/>
                <w:b/>
                <w:bCs/>
                <w:color w:val="000000" w:themeColor="text1"/>
                <w:sz w:val="24"/>
                <w14:textFill>
                  <w14:solidFill>
                    <w14:schemeClr w14:val="tx1"/>
                  </w14:solidFill>
                </w14:textFill>
              </w:rPr>
            </w:pPr>
          </w:p>
          <w:p w14:paraId="251015C7">
            <w:pPr>
              <w:spacing w:line="360" w:lineRule="auto"/>
              <w:ind w:right="160" w:rightChars="76"/>
              <w:jc w:val="left"/>
              <w:rPr>
                <w:rFonts w:ascii="宋体" w:hAnsi="宋体"/>
                <w:b/>
                <w:bCs/>
                <w:color w:val="000000" w:themeColor="text1"/>
                <w:sz w:val="24"/>
                <w14:textFill>
                  <w14:solidFill>
                    <w14:schemeClr w14:val="tx1"/>
                  </w14:solidFill>
                </w14:textFill>
              </w:rPr>
            </w:pPr>
          </w:p>
          <w:p w14:paraId="752033A7">
            <w:pPr>
              <w:spacing w:line="360" w:lineRule="auto"/>
              <w:ind w:right="160" w:rightChars="76"/>
              <w:jc w:val="left"/>
              <w:rPr>
                <w:rFonts w:ascii="宋体" w:hAnsi="宋体"/>
                <w:b/>
                <w:bCs/>
                <w:color w:val="000000" w:themeColor="text1"/>
                <w:sz w:val="24"/>
                <w14:textFill>
                  <w14:solidFill>
                    <w14:schemeClr w14:val="tx1"/>
                  </w14:solidFill>
                </w14:textFill>
              </w:rPr>
            </w:pPr>
          </w:p>
          <w:p w14:paraId="6F6A8EFE">
            <w:pPr>
              <w:spacing w:line="360" w:lineRule="auto"/>
              <w:ind w:right="160" w:rightChars="76"/>
              <w:jc w:val="left"/>
              <w:rPr>
                <w:rFonts w:ascii="宋体" w:hAnsi="宋体"/>
                <w:b/>
                <w:bCs/>
                <w:color w:val="000000" w:themeColor="text1"/>
                <w:sz w:val="24"/>
                <w14:textFill>
                  <w14:solidFill>
                    <w14:schemeClr w14:val="tx1"/>
                  </w14:solidFill>
                </w14:textFill>
              </w:rPr>
            </w:pPr>
          </w:p>
          <w:p w14:paraId="65FC93E4">
            <w:pPr>
              <w:spacing w:line="360" w:lineRule="auto"/>
              <w:ind w:right="160" w:rightChars="76"/>
              <w:jc w:val="left"/>
              <w:rPr>
                <w:rFonts w:ascii="宋体" w:hAnsi="宋体"/>
                <w:b/>
                <w:bCs/>
                <w:color w:val="000000" w:themeColor="text1"/>
                <w:sz w:val="24"/>
                <w14:textFill>
                  <w14:solidFill>
                    <w14:schemeClr w14:val="tx1"/>
                  </w14:solidFill>
                </w14:textFill>
              </w:rPr>
            </w:pPr>
          </w:p>
          <w:p w14:paraId="25C28824">
            <w:pPr>
              <w:spacing w:line="360" w:lineRule="auto"/>
              <w:ind w:right="160" w:rightChars="76"/>
              <w:jc w:val="left"/>
              <w:rPr>
                <w:rFonts w:ascii="宋体" w:hAnsi="宋体"/>
                <w:b/>
                <w:bCs/>
                <w:color w:val="000000" w:themeColor="text1"/>
                <w:sz w:val="24"/>
                <w14:textFill>
                  <w14:solidFill>
                    <w14:schemeClr w14:val="tx1"/>
                  </w14:solidFill>
                </w14:textFill>
              </w:rPr>
            </w:pPr>
          </w:p>
          <w:p w14:paraId="32ED9FA6">
            <w:pPr>
              <w:spacing w:line="360" w:lineRule="auto"/>
              <w:ind w:right="160" w:rightChars="76"/>
              <w:jc w:val="left"/>
              <w:rPr>
                <w:rFonts w:ascii="宋体" w:hAnsi="宋体"/>
                <w:b/>
                <w:bCs/>
                <w:color w:val="000000" w:themeColor="text1"/>
                <w:sz w:val="24"/>
                <w14:textFill>
                  <w14:solidFill>
                    <w14:schemeClr w14:val="tx1"/>
                  </w14:solidFill>
                </w14:textFill>
              </w:rPr>
            </w:pPr>
          </w:p>
          <w:p w14:paraId="61128396">
            <w:pPr>
              <w:spacing w:line="360" w:lineRule="auto"/>
              <w:ind w:right="160" w:rightChars="76"/>
              <w:jc w:val="left"/>
              <w:rPr>
                <w:rFonts w:ascii="宋体" w:hAnsi="宋体"/>
                <w:b/>
                <w:bCs/>
                <w:color w:val="000000" w:themeColor="text1"/>
                <w:sz w:val="24"/>
                <w14:textFill>
                  <w14:solidFill>
                    <w14:schemeClr w14:val="tx1"/>
                  </w14:solidFill>
                </w14:textFill>
              </w:rPr>
            </w:pPr>
          </w:p>
          <w:p w14:paraId="1E4EFAFE">
            <w:pPr>
              <w:spacing w:line="360" w:lineRule="auto"/>
              <w:ind w:right="160" w:rightChars="76"/>
              <w:jc w:val="left"/>
              <w:rPr>
                <w:rFonts w:ascii="宋体" w:hAnsi="宋体"/>
                <w:b/>
                <w:bCs/>
                <w:color w:val="000000" w:themeColor="text1"/>
                <w:sz w:val="24"/>
                <w14:textFill>
                  <w14:solidFill>
                    <w14:schemeClr w14:val="tx1"/>
                  </w14:solidFill>
                </w14:textFill>
              </w:rPr>
            </w:pPr>
          </w:p>
          <w:p w14:paraId="56FFB285">
            <w:pPr>
              <w:spacing w:line="360" w:lineRule="auto"/>
              <w:ind w:right="160" w:rightChars="76"/>
              <w:jc w:val="left"/>
              <w:rPr>
                <w:rFonts w:ascii="宋体" w:hAnsi="宋体"/>
                <w:b/>
                <w:bCs/>
                <w:color w:val="000000" w:themeColor="text1"/>
                <w:sz w:val="24"/>
                <w14:textFill>
                  <w14:solidFill>
                    <w14:schemeClr w14:val="tx1"/>
                  </w14:solidFill>
                </w14:textFill>
              </w:rPr>
            </w:pPr>
          </w:p>
          <w:p w14:paraId="2A7086C3">
            <w:pPr>
              <w:spacing w:line="360" w:lineRule="auto"/>
              <w:ind w:right="160" w:rightChars="76"/>
              <w:jc w:val="left"/>
              <w:rPr>
                <w:rFonts w:ascii="宋体" w:hAnsi="宋体"/>
                <w:b/>
                <w:bCs/>
                <w:color w:val="000000" w:themeColor="text1"/>
                <w:sz w:val="24"/>
                <w14:textFill>
                  <w14:solidFill>
                    <w14:schemeClr w14:val="tx1"/>
                  </w14:solidFill>
                </w14:textFill>
              </w:rPr>
            </w:pPr>
          </w:p>
          <w:p w14:paraId="39EEB6A4">
            <w:pPr>
              <w:spacing w:line="360" w:lineRule="auto"/>
              <w:ind w:right="160" w:rightChars="76"/>
              <w:jc w:val="left"/>
              <w:rPr>
                <w:rFonts w:ascii="宋体" w:hAnsi="宋体"/>
                <w:b/>
                <w:bCs/>
                <w:color w:val="000000" w:themeColor="text1"/>
                <w:sz w:val="24"/>
                <w14:textFill>
                  <w14:solidFill>
                    <w14:schemeClr w14:val="tx1"/>
                  </w14:solidFill>
                </w14:textFill>
              </w:rPr>
            </w:pPr>
          </w:p>
          <w:p w14:paraId="15E17637">
            <w:pPr>
              <w:spacing w:line="360" w:lineRule="auto"/>
              <w:ind w:right="160" w:rightChars="76"/>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580DE25">
            <w:pPr>
              <w:spacing w:line="360" w:lineRule="auto"/>
              <w:ind w:right="160" w:rightChars="76" w:firstLine="480" w:firstLineChars="200"/>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写字的重要性贯穿整个小学阶段，因此这个阶段也要注重写字指导，增强学生练字意识。</w:t>
            </w:r>
          </w:p>
        </w:tc>
      </w:tr>
      <w:tr w14:paraId="13A11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4054E34F">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7D06B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263AA48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32C729F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1DA278F3">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732EA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9" w:type="dxa"/>
            <w:gridSpan w:val="4"/>
          </w:tcPr>
          <w:p w14:paraId="04E4E562">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7"/>
                          <a:stretch>
                            <a:fillRect/>
                          </a:stretch>
                        </pic:blipFill>
                        <pic:spPr>
                          <a:xfrm>
                            <a:off x="0" y="0"/>
                            <a:ext cx="1041285" cy="286353"/>
                          </a:xfrm>
                          <a:prstGeom prst="rect">
                            <a:avLst/>
                          </a:prstGeom>
                        </pic:spPr>
                      </pic:pic>
                    </a:graphicData>
                  </a:graphic>
                </wp:inline>
              </w:drawing>
            </w:r>
          </w:p>
          <w:p w14:paraId="5C40A60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1.能用自己的话讲述“自相矛盾”的故事。</w:t>
            </w:r>
          </w:p>
          <w:p w14:paraId="372F75E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2.能说出“其人弗能应也”的原因。</w:t>
            </w:r>
          </w:p>
          <w:p w14:paraId="32CADA5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3.背诵课文。</w:t>
            </w:r>
          </w:p>
          <w:p w14:paraId="2B26F0A8">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8"/>
                          <a:stretch>
                            <a:fillRect/>
                          </a:stretch>
                        </pic:blipFill>
                        <pic:spPr>
                          <a:xfrm>
                            <a:off x="0" y="0"/>
                            <a:ext cx="1133984" cy="306962"/>
                          </a:xfrm>
                          <a:prstGeom prst="rect">
                            <a:avLst/>
                          </a:prstGeom>
                        </pic:spPr>
                      </pic:pic>
                    </a:graphicData>
                  </a:graphic>
                </wp:inline>
              </w:drawing>
            </w:r>
          </w:p>
          <w:p w14:paraId="0FEB2797">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复习检查，导入新课</w:t>
            </w:r>
          </w:p>
          <w:p w14:paraId="4B5A751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师：上节课，我们像学习古诗一样，有节奏地朗读了《自相矛盾》这篇文言文，现在请大家一起来读一读课文。（学生齐读）</w:t>
            </w:r>
          </w:p>
          <w:p w14:paraId="6849E34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师：有同学能背诵课文吗？谁来展示一下？（指名背诵）</w:t>
            </w:r>
          </w:p>
          <w:p w14:paraId="75A09C9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师：非常好，其他还没有背会的同学要加油啊！下面我们继续学习课文《自相矛盾》，感受寓言故事中蕴藏着的思维的火花。（教师板书课题）</w:t>
            </w:r>
          </w:p>
          <w:p w14:paraId="2DA4347C">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讲述故事，合理想象</w:t>
            </w:r>
          </w:p>
          <w:p w14:paraId="0F7E349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师：上节课我们将课文分为了几层，每层分别讲了什么内容？谁来说一说？</w:t>
            </w:r>
          </w:p>
          <w:p w14:paraId="77B5546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生：分为两层。第一层是课文的前四句，叙述了主要事件；第二层是课文的最后一句，点明了由此事引发的议论。</w:t>
            </w:r>
          </w:p>
          <w:p w14:paraId="02731C4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师：下面请同学们回顾课文内容，填写下面的思维导图，再根据导图用自己的话讲讲这个故事。（出示第2课时课中导学单活动一，学生自主完成，教师指名回答。）</w:t>
            </w:r>
          </w:p>
          <w:p w14:paraId="1510A032">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21"/>
                          <a:srcRect r="10117"/>
                          <a:stretch>
                            <a:fillRect/>
                          </a:stretch>
                        </pic:blipFill>
                        <pic:spPr>
                          <a:xfrm>
                            <a:off x="0" y="0"/>
                            <a:ext cx="5562600" cy="256540"/>
                          </a:xfrm>
                          <a:prstGeom prst="rect">
                            <a:avLst/>
                          </a:prstGeom>
                          <a:ln>
                            <a:noFill/>
                          </a:ln>
                        </pic:spPr>
                      </pic:pic>
                    </a:graphicData>
                  </a:graphic>
                </wp:inline>
              </w:drawing>
            </w:r>
          </w:p>
          <w:p w14:paraId="39DE4DD2">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活动一：根据课文内容完成下面的思维导图。</w:t>
            </w:r>
          </w:p>
          <w:p w14:paraId="205C4FDA">
            <w:pPr>
              <w:shd w:val="clear" w:color="auto" w:fill="E7F7F9"/>
              <w:spacing w:line="360" w:lineRule="auto"/>
              <w:jc w:val="left"/>
              <w:rPr>
                <w:rFonts w:ascii="宋体" w:hAnsi="宋体"/>
                <w:color w:val="000000" w:themeColor="text1"/>
                <w:sz w:val="24"/>
                <w14:textFill>
                  <w14:solidFill>
                    <w14:schemeClr w14:val="tx1"/>
                  </w14:solidFill>
                </w14:textFill>
              </w:rPr>
            </w:pPr>
            <w:r>
              <w:drawing>
                <wp:inline distT="0" distB="0" distL="0" distR="0">
                  <wp:extent cx="5443855" cy="880745"/>
                  <wp:effectExtent l="0" t="0" r="444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25"/>
                          <a:stretch>
                            <a:fillRect/>
                          </a:stretch>
                        </pic:blipFill>
                        <pic:spPr>
                          <a:xfrm>
                            <a:off x="0" y="0"/>
                            <a:ext cx="5443855" cy="880745"/>
                          </a:xfrm>
                          <a:prstGeom prst="rect">
                            <a:avLst/>
                          </a:prstGeom>
                        </pic:spPr>
                      </pic:pic>
                    </a:graphicData>
                  </a:graphic>
                </wp:inline>
              </w:drawing>
            </w:r>
          </w:p>
          <w:p w14:paraId="10701A8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师：你能用自己的话讲讲这个故事吗？</w:t>
            </w:r>
          </w:p>
          <w:p w14:paraId="37B5F5E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楚国有个人，到集市上去卖盾和矛。他先夸耀自己的盾说：“我的盾很坚固，无论多么尖锐的东西都刺不破它！”然后，他又夸耀他的矛说：“我的矛很锐利，无论多么坚固的东西都会被它刺破！”有一个人问他：“那如果用你的矛去刺你的盾，结果会怎么样呢？”那个人被问得哑口无言。是啊，不能被刺破的盾和什么都能刺破的矛，是不可能同时存在的。</w:t>
            </w:r>
          </w:p>
          <w:p w14:paraId="5AA7380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师：说得非常好，请大家给他掌声。（学生鼓掌）请同学们发挥想象，丰富楚国卖矛与盾的人和旁观者的对话，将这个故事编得更加生动、有趣。（出示第2课时课中导学单活动二，生自由编写。）</w:t>
            </w:r>
          </w:p>
          <w:p w14:paraId="5C1CEBE2">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21"/>
                          <a:srcRect r="10117"/>
                          <a:stretch>
                            <a:fillRect/>
                          </a:stretch>
                        </pic:blipFill>
                        <pic:spPr>
                          <a:xfrm>
                            <a:off x="0" y="0"/>
                            <a:ext cx="5562600" cy="256540"/>
                          </a:xfrm>
                          <a:prstGeom prst="rect">
                            <a:avLst/>
                          </a:prstGeom>
                          <a:ln>
                            <a:noFill/>
                          </a:ln>
                        </pic:spPr>
                      </pic:pic>
                    </a:graphicData>
                  </a:graphic>
                </wp:inline>
              </w:drawing>
            </w:r>
          </w:p>
          <w:p w14:paraId="5C9235A9">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活动二：结合课文内容，发挥想象，丰富楚国卖矛与盾的人和旁观者的对话。</w:t>
            </w:r>
          </w:p>
          <w:p w14:paraId="70217832">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集市上人来人往，热闹非凡。有个卖矛与盾的人站在集市上大声吆喝。</w:t>
            </w:r>
          </w:p>
          <w:p w14:paraId="4F0D1445">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卖矛与盾的人：</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大家快来买啊，我这矛和盾可是世上最完美的武器！</w:t>
            </w:r>
            <w:r>
              <w:rPr>
                <w:rFonts w:ascii="宋体" w:hAnsi="宋体"/>
                <w:color w:val="000000" w:themeColor="text1"/>
                <w:sz w:val="24"/>
                <w:u w:val="single"/>
                <w14:textFill>
                  <w14:solidFill>
                    <w14:schemeClr w14:val="tx1"/>
                  </w14:solidFill>
                </w14:textFill>
              </w:rPr>
              <w:t xml:space="preserve"> </w:t>
            </w:r>
          </w:p>
          <w:p w14:paraId="43CF6984">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旁观者：</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为什么说它们是最完美的武器？</w:t>
            </w:r>
            <w:r>
              <w:rPr>
                <w:rFonts w:ascii="宋体" w:hAnsi="宋体"/>
                <w:color w:val="000000" w:themeColor="text1"/>
                <w:sz w:val="24"/>
                <w:u w:val="single"/>
                <w14:textFill>
                  <w14:solidFill>
                    <w14:schemeClr w14:val="tx1"/>
                  </w14:solidFill>
                </w14:textFill>
              </w:rPr>
              <w:t xml:space="preserve"> </w:t>
            </w:r>
          </w:p>
          <w:p w14:paraId="070FCD9D">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卖矛与盾的人：</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我的这块盾坚硬无比，世上的任何事物都不能损它一丝一毫！</w:t>
            </w:r>
            <w:r>
              <w:rPr>
                <w:rFonts w:ascii="宋体" w:hAnsi="宋体"/>
                <w:color w:val="000000" w:themeColor="text1"/>
                <w:sz w:val="24"/>
                <w:u w:val="single"/>
                <w14:textFill>
                  <w14:solidFill>
                    <w14:schemeClr w14:val="tx1"/>
                  </w14:solidFill>
                </w14:textFill>
              </w:rPr>
              <w:t xml:space="preserve"> </w:t>
            </w:r>
          </w:p>
          <w:p w14:paraId="044FBFA7">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旁观者：</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哇，这么厉害！那你的矛呢？</w:t>
            </w:r>
            <w:r>
              <w:rPr>
                <w:rFonts w:ascii="宋体" w:hAnsi="宋体"/>
                <w:color w:val="000000" w:themeColor="text1"/>
                <w:sz w:val="24"/>
                <w:u w:val="single"/>
                <w14:textFill>
                  <w14:solidFill>
                    <w14:schemeClr w14:val="tx1"/>
                  </w14:solidFill>
                </w14:textFill>
              </w:rPr>
              <w:t xml:space="preserve"> </w:t>
            </w:r>
          </w:p>
          <w:p w14:paraId="02782551">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卖矛与盾的人：</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 xml:space="preserve">这是世界上最锐利的矛，无论多么坚固的东西它都能刺破 </w:t>
            </w:r>
            <w:r>
              <w:rPr>
                <w:rFonts w:hint="eastAsia" w:ascii="宋体" w:hAnsi="宋体"/>
                <w:color w:val="000000" w:themeColor="text1"/>
                <w:sz w:val="24"/>
                <w14:textFill>
                  <w14:solidFill>
                    <w14:schemeClr w14:val="tx1"/>
                  </w14:solidFill>
                </w14:textFill>
              </w:rPr>
              <w:t>。</w:t>
            </w:r>
          </w:p>
          <w:p w14:paraId="563C3804">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旁观者：</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 xml:space="preserve">嗯？你说你的矛最锐利，你的盾最坚固，那用你的矛刺你的盾会怎么样呢？ </w:t>
            </w:r>
          </w:p>
          <w:p w14:paraId="5F3DD602">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卖矛与盾的人面红耳赤、满脸羞愧地站在那里，回答不上来了。</w:t>
            </w:r>
          </w:p>
          <w:p w14:paraId="6247F26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师：大家写好后分小组交流，推选出大家认为写得最好的试着表演，稍后我们请同学上来表演。（小组交流、表演。）</w:t>
            </w:r>
          </w:p>
          <w:p w14:paraId="7D2C286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师：哪个小组想上来试一试？（小组表演，分三个角色：旁白、卖矛与盾的人、旁观者。）</w:t>
            </w:r>
          </w:p>
          <w:p w14:paraId="2217957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师：大家说他们表演得好不好？</w:t>
            </w:r>
          </w:p>
          <w:p w14:paraId="7DCEF01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生：好。人物对话合情合理，也符合人物的身份。</w:t>
            </w:r>
          </w:p>
          <w:p w14:paraId="06DDA31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师：请给他们热烈的掌声！（学生鼓掌）还有哪个小组想上来表演？（指名小组轮流上台表演）</w:t>
            </w:r>
          </w:p>
          <w:p w14:paraId="7FC638DD">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深读感悟，拓展交流</w:t>
            </w:r>
          </w:p>
          <w:p w14:paraId="7280672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刚刚不仅用自己的话讲述了这个故事，还融入了自己的想象表演了这个故事，那你们是如何看待文中那个卖矛又卖盾的人的呢？请你们边读课文边圈画批注，记录下你们的观点和看法。（学生读文，圈画批注。）</w:t>
            </w:r>
          </w:p>
          <w:p w14:paraId="430125B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画了“楚人有鬻盾与矛者，誉之曰：‘吾盾之坚，物莫能陷也。’又誉其矛曰：‘吾矛之利，于物无不陷也。’”这两句话。这个楚国人夸自己的盾坚不可摧，没有什么东西能刺破它，又夸自己的矛锋利无比，什么东西都能刺破，他说的话前后矛盾。</w:t>
            </w:r>
          </w:p>
          <w:p w14:paraId="1E11D24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师：楚人是怎样夸耀自己的盾和矛的？想象他当时的神态和说话的语气。谁来读读楚人说的话？注意读出洋洋得意、自吹自擂的语气。（生读句子）</w:t>
            </w:r>
          </w:p>
          <w:p w14:paraId="2CBBAE2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师：楚人的吆喝吸引了不少的围观者，听了楚人的吆喝，有没有人买呢？你是从文中的哪个句子知道的？</w:t>
            </w:r>
          </w:p>
          <w:p w14:paraId="3713E96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生：没人买。我是从“或曰：‘以子之矛陷子之盾，何如？’”这句话知道的。围观的人听出了他说的话前后矛盾，所以不相信他的话，自然不会买他的东西。</w:t>
            </w:r>
          </w:p>
          <w:p w14:paraId="11EDDDD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师：谁来读读围观的人说的话？注意读出反问语气。（生读句子）</w:t>
            </w:r>
          </w:p>
          <w:p w14:paraId="6D64A7F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师：面对围观者的质疑，楚人又有怎样的表现？</w:t>
            </w:r>
          </w:p>
          <w:p w14:paraId="498CC2A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生：“弗能应也”，他无法回答。</w:t>
            </w:r>
          </w:p>
          <w:p w14:paraId="3813D6A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师：他为什么无法回答？</w:t>
            </w:r>
          </w:p>
          <w:p w14:paraId="6C1DE28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生：因为“不可陷之盾与无不陷之矛，不可同世而立”。</w:t>
            </w:r>
          </w:p>
          <w:p w14:paraId="5187976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师：“不可同世而立”的是哪两种事物？它们为什么不能“同世而立”？</w:t>
            </w:r>
          </w:p>
          <w:p w14:paraId="59C72B5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生：“不可同世而立”的是“不可陷之盾”与“无不陷之矛”。因为如果他的矛能刺破他的盾，就说明他的盾不是“物莫能陷也”；如果他的矛不能刺破他的盾，就说明他的矛不是“于物无不陷也”。</w:t>
            </w:r>
          </w:p>
          <w:p w14:paraId="48D6B74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师：你说得对。因为楚人的这种说法太绝对了，夸大了盾和矛的功能，言过其实，所以说内容前后互相抵触。</w:t>
            </w:r>
          </w:p>
          <w:p w14:paraId="7041A5E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师：这则寓言故事告诉了我们什么道理？</w:t>
            </w:r>
          </w:p>
          <w:p w14:paraId="2186BF4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生：做事要前后相应，不要自相矛盾。（板书：道理——说话做事要前后相应，不要自相矛盾）</w:t>
            </w:r>
          </w:p>
          <w:p w14:paraId="4965B6E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师：你说得很好，看来已经读懂了课文。大家再想一想：吸取文中楚人的教训，如果是你来卖盾与矛，你会怎么推销呢？</w:t>
            </w:r>
          </w:p>
          <w:p w14:paraId="5E2786A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生：卖矛的时候，可用一个质量不如自己的矛的产品加以比较，卖盾的时候，用同样的方法加以比较，这样既可以试出自己矛的锐利，也能比较出自己盾的质量。</w:t>
            </w:r>
          </w:p>
          <w:p w14:paraId="2D65855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师：你的推销方式非常可行。</w:t>
            </w:r>
          </w:p>
          <w:p w14:paraId="2ABA32AE">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板块四　课堂总结，布置作业</w:t>
            </w:r>
          </w:p>
          <w:p w14:paraId="4436F44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则寓言故事选自《韩非子·难一》，后人们用“自相矛盾”这个成语来指言行前后不一或互相抵触。在日常生活和学习中矛盾无处不在，我们要用正确的思想和方法去分析，去对待，无论是说话还是做事，都要注意实事求是，不能自相矛盾。请同学们再次齐读课文。（生齐读）</w:t>
            </w:r>
          </w:p>
          <w:p w14:paraId="0B465B6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课后，请同学们背诵课文，积累文言词汇。感兴趣的同学可以查阅更多文言版的成语故事，在理解内容的基础上用自己的话将故事讲给别人听，说一说它带给你的思考与启发，并请倾听者为你们评分。（出示第2课时课后拓学单）</w:t>
            </w:r>
          </w:p>
          <w:p w14:paraId="252D51D1">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2"/>
                          <a:stretch>
                            <a:fillRect/>
                          </a:stretch>
                        </pic:blipFill>
                        <pic:spPr>
                          <a:xfrm>
                            <a:off x="0" y="0"/>
                            <a:ext cx="1095519" cy="296550"/>
                          </a:xfrm>
                          <a:prstGeom prst="rect">
                            <a:avLst/>
                          </a:prstGeom>
                        </pic:spPr>
                      </pic:pic>
                    </a:graphicData>
                  </a:graphic>
                </wp:inline>
              </w:drawing>
            </w:r>
          </w:p>
          <w:p w14:paraId="56A878C5">
            <w:pPr>
              <w:spacing w:line="360" w:lineRule="auto"/>
              <w:jc w:val="center"/>
              <w:rPr>
                <w:rFonts w:ascii="宋体" w:hAnsi="宋体"/>
                <w:b/>
                <w:bCs/>
                <w:color w:val="000000" w:themeColor="text1"/>
                <w:sz w:val="24"/>
                <w14:textFill>
                  <w14:solidFill>
                    <w14:schemeClr w14:val="tx1"/>
                  </w14:solidFill>
                </w14:textFill>
              </w:rPr>
            </w:pPr>
            <w:r>
              <w:drawing>
                <wp:inline distT="0" distB="0" distL="0" distR="0">
                  <wp:extent cx="5443855" cy="1616710"/>
                  <wp:effectExtent l="0" t="0" r="4445" b="254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26"/>
                          <a:stretch>
                            <a:fillRect/>
                          </a:stretch>
                        </pic:blipFill>
                        <pic:spPr>
                          <a:xfrm>
                            <a:off x="0" y="0"/>
                            <a:ext cx="5443855" cy="1616710"/>
                          </a:xfrm>
                          <a:prstGeom prst="rect">
                            <a:avLst/>
                          </a:prstGeom>
                        </pic:spPr>
                      </pic:pic>
                    </a:graphicData>
                  </a:graphic>
                </wp:inline>
              </w:drawing>
            </w:r>
          </w:p>
          <w:p w14:paraId="182E001A">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4"/>
                          <a:stretch>
                            <a:fillRect/>
                          </a:stretch>
                        </pic:blipFill>
                        <pic:spPr>
                          <a:xfrm>
                            <a:off x="0" y="0"/>
                            <a:ext cx="1023924" cy="277169"/>
                          </a:xfrm>
                          <a:prstGeom prst="rect">
                            <a:avLst/>
                          </a:prstGeom>
                        </pic:spPr>
                      </pic:pic>
                    </a:graphicData>
                  </a:graphic>
                </wp:inline>
              </w:drawing>
            </w:r>
          </w:p>
          <w:p w14:paraId="37C6937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教学本课时，我紧扣单元语文要素，着重引导学生根据人物所面对的情境，推测、想象人物当时的内心活动，了解其思维过程，然后让学生用自己的话表达出来。这样既有助于加深对课文内容的理解，又锻炼了学生的口头表达能力。此外，我还引导学生在完整讲述故事内容的基础上，通过合理的想象为故事增加一些生动的情节，然后通过品读，读出人物说话的语气，体会其思维矛盾和故事所蕴含的深意。</w:t>
            </w:r>
          </w:p>
        </w:tc>
        <w:tc>
          <w:tcPr>
            <w:tcW w:w="1418" w:type="dxa"/>
          </w:tcPr>
          <w:p w14:paraId="581390D9">
            <w:pPr>
              <w:spacing w:line="360" w:lineRule="auto"/>
              <w:jc w:val="left"/>
              <w:rPr>
                <w:rFonts w:ascii="宋体" w:hAnsi="宋体"/>
                <w:b/>
                <w:bCs/>
                <w:color w:val="000000" w:themeColor="text1"/>
                <w:sz w:val="24"/>
                <w14:textFill>
                  <w14:solidFill>
                    <w14:schemeClr w14:val="tx1"/>
                  </w14:solidFill>
                </w14:textFill>
              </w:rPr>
            </w:pPr>
          </w:p>
          <w:p w14:paraId="01A8A828">
            <w:pPr>
              <w:spacing w:line="360" w:lineRule="auto"/>
              <w:jc w:val="left"/>
              <w:rPr>
                <w:rFonts w:ascii="宋体" w:hAnsi="宋体"/>
                <w:b/>
                <w:bCs/>
                <w:color w:val="000000" w:themeColor="text1"/>
                <w:sz w:val="24"/>
                <w14:textFill>
                  <w14:solidFill>
                    <w14:schemeClr w14:val="tx1"/>
                  </w14:solidFill>
                </w14:textFill>
              </w:rPr>
            </w:pPr>
          </w:p>
          <w:p w14:paraId="3E47B968">
            <w:pPr>
              <w:spacing w:line="360" w:lineRule="auto"/>
              <w:jc w:val="left"/>
              <w:rPr>
                <w:rFonts w:ascii="宋体" w:hAnsi="宋体"/>
                <w:b/>
                <w:bCs/>
                <w:color w:val="000000" w:themeColor="text1"/>
                <w:sz w:val="24"/>
                <w14:textFill>
                  <w14:solidFill>
                    <w14:schemeClr w14:val="tx1"/>
                  </w14:solidFill>
                </w14:textFill>
              </w:rPr>
            </w:pPr>
          </w:p>
          <w:p w14:paraId="60A0B16F">
            <w:pPr>
              <w:spacing w:line="360" w:lineRule="auto"/>
              <w:jc w:val="left"/>
              <w:rPr>
                <w:rFonts w:ascii="宋体" w:hAnsi="宋体"/>
                <w:b/>
                <w:bCs/>
                <w:color w:val="000000" w:themeColor="text1"/>
                <w:sz w:val="24"/>
                <w14:textFill>
                  <w14:solidFill>
                    <w14:schemeClr w14:val="tx1"/>
                  </w14:solidFill>
                </w14:textFill>
              </w:rPr>
            </w:pPr>
          </w:p>
          <w:p w14:paraId="0FC3CEC9">
            <w:pPr>
              <w:spacing w:line="360" w:lineRule="auto"/>
              <w:jc w:val="left"/>
              <w:rPr>
                <w:rFonts w:ascii="宋体" w:hAnsi="宋体"/>
                <w:b/>
                <w:bCs/>
                <w:color w:val="000000" w:themeColor="text1"/>
                <w:sz w:val="24"/>
                <w14:textFill>
                  <w14:solidFill>
                    <w14:schemeClr w14:val="tx1"/>
                  </w14:solidFill>
                </w14:textFill>
              </w:rPr>
            </w:pPr>
          </w:p>
          <w:p w14:paraId="65E0B83A">
            <w:pPr>
              <w:spacing w:line="360" w:lineRule="auto"/>
              <w:jc w:val="left"/>
              <w:rPr>
                <w:rFonts w:ascii="宋体" w:hAnsi="宋体"/>
                <w:b/>
                <w:bCs/>
                <w:color w:val="000000" w:themeColor="text1"/>
                <w:sz w:val="24"/>
                <w14:textFill>
                  <w14:solidFill>
                    <w14:schemeClr w14:val="tx1"/>
                  </w14:solidFill>
                </w14:textFill>
              </w:rPr>
            </w:pPr>
          </w:p>
          <w:p w14:paraId="790886A6">
            <w:pPr>
              <w:spacing w:line="360" w:lineRule="auto"/>
              <w:jc w:val="left"/>
              <w:rPr>
                <w:rFonts w:ascii="宋体" w:hAnsi="宋体"/>
                <w:b/>
                <w:bCs/>
                <w:color w:val="000000" w:themeColor="text1"/>
                <w:sz w:val="24"/>
                <w14:textFill>
                  <w14:solidFill>
                    <w14:schemeClr w14:val="tx1"/>
                  </w14:solidFill>
                </w14:textFill>
              </w:rPr>
            </w:pPr>
          </w:p>
          <w:p w14:paraId="572278A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07A88B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因为文言文的结构与现代文不同，所以教师要引导学生多读，从而在潜移默化中达到“读书百遍，而义自见”的效果。</w:t>
            </w:r>
          </w:p>
          <w:p w14:paraId="57DC82BD">
            <w:pPr>
              <w:spacing w:line="360" w:lineRule="auto"/>
              <w:ind w:firstLine="480" w:firstLineChars="200"/>
              <w:jc w:val="left"/>
              <w:rPr>
                <w:rFonts w:ascii="宋体" w:hAnsi="宋体"/>
                <w:color w:val="000000" w:themeColor="text1"/>
                <w:sz w:val="24"/>
                <w14:textFill>
                  <w14:solidFill>
                    <w14:schemeClr w14:val="tx1"/>
                  </w14:solidFill>
                </w14:textFill>
              </w:rPr>
            </w:pPr>
          </w:p>
          <w:p w14:paraId="419082D3">
            <w:pPr>
              <w:spacing w:line="360" w:lineRule="auto"/>
              <w:ind w:firstLine="480" w:firstLineChars="200"/>
              <w:jc w:val="left"/>
              <w:rPr>
                <w:rFonts w:ascii="宋体" w:hAnsi="宋体"/>
                <w:color w:val="000000" w:themeColor="text1"/>
                <w:sz w:val="24"/>
                <w14:textFill>
                  <w14:solidFill>
                    <w14:schemeClr w14:val="tx1"/>
                  </w14:solidFill>
                </w14:textFill>
              </w:rPr>
            </w:pPr>
          </w:p>
          <w:p w14:paraId="5FF79D49">
            <w:pPr>
              <w:spacing w:line="360" w:lineRule="auto"/>
              <w:ind w:firstLine="480" w:firstLineChars="200"/>
              <w:jc w:val="left"/>
              <w:rPr>
                <w:rFonts w:ascii="宋体" w:hAnsi="宋体"/>
                <w:color w:val="000000" w:themeColor="text1"/>
                <w:sz w:val="24"/>
                <w14:textFill>
                  <w14:solidFill>
                    <w14:schemeClr w14:val="tx1"/>
                  </w14:solidFill>
                </w14:textFill>
              </w:rPr>
            </w:pPr>
          </w:p>
          <w:p w14:paraId="3959E20C">
            <w:pPr>
              <w:spacing w:line="360" w:lineRule="auto"/>
              <w:ind w:firstLine="480" w:firstLineChars="200"/>
              <w:jc w:val="left"/>
              <w:rPr>
                <w:rFonts w:ascii="宋体" w:hAnsi="宋体"/>
                <w:color w:val="000000" w:themeColor="text1"/>
                <w:sz w:val="24"/>
                <w14:textFill>
                  <w14:solidFill>
                    <w14:schemeClr w14:val="tx1"/>
                  </w14:solidFill>
                </w14:textFill>
              </w:rPr>
            </w:pPr>
          </w:p>
          <w:p w14:paraId="4841A8BF">
            <w:pPr>
              <w:spacing w:line="360" w:lineRule="auto"/>
              <w:ind w:firstLine="480" w:firstLineChars="200"/>
              <w:jc w:val="left"/>
              <w:rPr>
                <w:rFonts w:ascii="宋体" w:hAnsi="宋体"/>
                <w:color w:val="000000" w:themeColor="text1"/>
                <w:sz w:val="24"/>
                <w14:textFill>
                  <w14:solidFill>
                    <w14:schemeClr w14:val="tx1"/>
                  </w14:solidFill>
                </w14:textFill>
              </w:rPr>
            </w:pPr>
          </w:p>
          <w:p w14:paraId="19F37EAE">
            <w:pPr>
              <w:spacing w:line="360" w:lineRule="auto"/>
              <w:ind w:firstLine="480" w:firstLineChars="200"/>
              <w:jc w:val="left"/>
              <w:rPr>
                <w:rFonts w:ascii="宋体" w:hAnsi="宋体"/>
                <w:color w:val="000000" w:themeColor="text1"/>
                <w:sz w:val="24"/>
                <w14:textFill>
                  <w14:solidFill>
                    <w14:schemeClr w14:val="tx1"/>
                  </w14:solidFill>
                </w14:textFill>
              </w:rPr>
            </w:pPr>
          </w:p>
          <w:p w14:paraId="2D4FA424">
            <w:pPr>
              <w:spacing w:line="360" w:lineRule="auto"/>
              <w:ind w:firstLine="480" w:firstLineChars="200"/>
              <w:jc w:val="left"/>
              <w:rPr>
                <w:rFonts w:ascii="宋体" w:hAnsi="宋体"/>
                <w:color w:val="000000" w:themeColor="text1"/>
                <w:sz w:val="24"/>
                <w14:textFill>
                  <w14:solidFill>
                    <w14:schemeClr w14:val="tx1"/>
                  </w14:solidFill>
                </w14:textFill>
              </w:rPr>
            </w:pPr>
          </w:p>
          <w:p w14:paraId="6358C521">
            <w:pPr>
              <w:spacing w:line="360" w:lineRule="auto"/>
              <w:ind w:firstLine="480" w:firstLineChars="200"/>
              <w:jc w:val="left"/>
              <w:rPr>
                <w:rFonts w:ascii="宋体" w:hAnsi="宋体"/>
                <w:color w:val="000000" w:themeColor="text1"/>
                <w:sz w:val="24"/>
                <w14:textFill>
                  <w14:solidFill>
                    <w14:schemeClr w14:val="tx1"/>
                  </w14:solidFill>
                </w14:textFill>
              </w:rPr>
            </w:pPr>
          </w:p>
          <w:p w14:paraId="5F8F6AD6">
            <w:pPr>
              <w:spacing w:line="360" w:lineRule="auto"/>
              <w:ind w:firstLine="480" w:firstLineChars="200"/>
              <w:jc w:val="left"/>
              <w:rPr>
                <w:rFonts w:ascii="宋体" w:hAnsi="宋体"/>
                <w:color w:val="000000" w:themeColor="text1"/>
                <w:sz w:val="24"/>
                <w14:textFill>
                  <w14:solidFill>
                    <w14:schemeClr w14:val="tx1"/>
                  </w14:solidFill>
                </w14:textFill>
              </w:rPr>
            </w:pPr>
          </w:p>
          <w:p w14:paraId="1C028A82">
            <w:pPr>
              <w:spacing w:line="360" w:lineRule="auto"/>
              <w:ind w:firstLine="480" w:firstLineChars="200"/>
              <w:jc w:val="left"/>
              <w:rPr>
                <w:rFonts w:ascii="宋体" w:hAnsi="宋体"/>
                <w:color w:val="000000" w:themeColor="text1"/>
                <w:sz w:val="24"/>
                <w14:textFill>
                  <w14:solidFill>
                    <w14:schemeClr w14:val="tx1"/>
                  </w14:solidFill>
                </w14:textFill>
              </w:rPr>
            </w:pPr>
          </w:p>
          <w:p w14:paraId="28884CE2">
            <w:pPr>
              <w:spacing w:line="360" w:lineRule="auto"/>
              <w:ind w:firstLine="480" w:firstLineChars="200"/>
              <w:jc w:val="left"/>
              <w:rPr>
                <w:rFonts w:ascii="宋体" w:hAnsi="宋体"/>
                <w:color w:val="000000" w:themeColor="text1"/>
                <w:sz w:val="24"/>
                <w14:textFill>
                  <w14:solidFill>
                    <w14:schemeClr w14:val="tx1"/>
                  </w14:solidFill>
                </w14:textFill>
              </w:rPr>
            </w:pPr>
          </w:p>
          <w:p w14:paraId="0FFA41A9">
            <w:pPr>
              <w:spacing w:line="360" w:lineRule="auto"/>
              <w:ind w:firstLine="480" w:firstLineChars="200"/>
              <w:jc w:val="left"/>
              <w:rPr>
                <w:rFonts w:ascii="宋体" w:hAnsi="宋体"/>
                <w:color w:val="000000" w:themeColor="text1"/>
                <w:sz w:val="24"/>
                <w14:textFill>
                  <w14:solidFill>
                    <w14:schemeClr w14:val="tx1"/>
                  </w14:solidFill>
                </w14:textFill>
              </w:rPr>
            </w:pPr>
          </w:p>
          <w:p w14:paraId="0EB5B5C8">
            <w:pPr>
              <w:spacing w:line="360" w:lineRule="auto"/>
              <w:ind w:firstLine="480" w:firstLineChars="200"/>
              <w:jc w:val="left"/>
              <w:rPr>
                <w:rFonts w:ascii="宋体" w:hAnsi="宋体"/>
                <w:color w:val="000000" w:themeColor="text1"/>
                <w:sz w:val="24"/>
                <w14:textFill>
                  <w14:solidFill>
                    <w14:schemeClr w14:val="tx1"/>
                  </w14:solidFill>
                </w14:textFill>
              </w:rPr>
            </w:pPr>
          </w:p>
          <w:p w14:paraId="6C0B74C6">
            <w:pPr>
              <w:spacing w:line="360" w:lineRule="auto"/>
              <w:ind w:firstLine="480" w:firstLineChars="200"/>
              <w:jc w:val="left"/>
              <w:rPr>
                <w:rFonts w:ascii="宋体" w:hAnsi="宋体"/>
                <w:color w:val="000000" w:themeColor="text1"/>
                <w:sz w:val="24"/>
                <w14:textFill>
                  <w14:solidFill>
                    <w14:schemeClr w14:val="tx1"/>
                  </w14:solidFill>
                </w14:textFill>
              </w:rPr>
            </w:pPr>
          </w:p>
          <w:p w14:paraId="0E8BB5D6">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设计意图</w:t>
            </w:r>
          </w:p>
          <w:p w14:paraId="20CB876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通过想象人物的对话，丰富故事的情节，从而使学生加深对故事内容的理解，体会文中人物的特点和思维的矛盾之处。</w:t>
            </w:r>
          </w:p>
          <w:p w14:paraId="3B16E1F2">
            <w:pPr>
              <w:spacing w:line="360" w:lineRule="auto"/>
              <w:ind w:firstLine="480" w:firstLineChars="200"/>
              <w:jc w:val="left"/>
              <w:rPr>
                <w:rFonts w:ascii="宋体" w:hAnsi="宋体"/>
                <w:color w:val="000000" w:themeColor="text1"/>
                <w:sz w:val="24"/>
                <w14:textFill>
                  <w14:solidFill>
                    <w14:schemeClr w14:val="tx1"/>
                  </w14:solidFill>
                </w14:textFill>
              </w:rPr>
            </w:pPr>
          </w:p>
          <w:p w14:paraId="77E6E517">
            <w:pPr>
              <w:spacing w:line="360" w:lineRule="auto"/>
              <w:ind w:firstLine="480" w:firstLineChars="200"/>
              <w:jc w:val="left"/>
              <w:rPr>
                <w:rFonts w:ascii="宋体" w:hAnsi="宋体"/>
                <w:color w:val="000000" w:themeColor="text1"/>
                <w:sz w:val="24"/>
                <w14:textFill>
                  <w14:solidFill>
                    <w14:schemeClr w14:val="tx1"/>
                  </w14:solidFill>
                </w14:textFill>
              </w:rPr>
            </w:pPr>
          </w:p>
          <w:p w14:paraId="6FEF9DF0">
            <w:pPr>
              <w:spacing w:line="360" w:lineRule="auto"/>
              <w:ind w:firstLine="480" w:firstLineChars="200"/>
              <w:jc w:val="left"/>
              <w:rPr>
                <w:rFonts w:ascii="宋体" w:hAnsi="宋体"/>
                <w:color w:val="000000" w:themeColor="text1"/>
                <w:sz w:val="24"/>
                <w14:textFill>
                  <w14:solidFill>
                    <w14:schemeClr w14:val="tx1"/>
                  </w14:solidFill>
                </w14:textFill>
              </w:rPr>
            </w:pPr>
          </w:p>
          <w:p w14:paraId="568AE052">
            <w:pPr>
              <w:spacing w:line="360" w:lineRule="auto"/>
              <w:ind w:firstLine="480" w:firstLineChars="200"/>
              <w:jc w:val="left"/>
              <w:rPr>
                <w:rFonts w:ascii="宋体" w:hAnsi="宋体"/>
                <w:color w:val="000000" w:themeColor="text1"/>
                <w:sz w:val="24"/>
                <w14:textFill>
                  <w14:solidFill>
                    <w14:schemeClr w14:val="tx1"/>
                  </w14:solidFill>
                </w14:textFill>
              </w:rPr>
            </w:pPr>
          </w:p>
          <w:p w14:paraId="28CC856E">
            <w:pPr>
              <w:spacing w:line="360" w:lineRule="auto"/>
              <w:ind w:firstLine="480" w:firstLineChars="200"/>
              <w:jc w:val="left"/>
              <w:rPr>
                <w:rFonts w:ascii="宋体" w:hAnsi="宋体"/>
                <w:color w:val="000000" w:themeColor="text1"/>
                <w:sz w:val="24"/>
                <w14:textFill>
                  <w14:solidFill>
                    <w14:schemeClr w14:val="tx1"/>
                  </w14:solidFill>
                </w14:textFill>
              </w:rPr>
            </w:pPr>
          </w:p>
          <w:p w14:paraId="4927860E">
            <w:pPr>
              <w:spacing w:line="360" w:lineRule="auto"/>
              <w:ind w:firstLine="480" w:firstLineChars="200"/>
              <w:jc w:val="left"/>
              <w:rPr>
                <w:rFonts w:ascii="宋体" w:hAnsi="宋体"/>
                <w:color w:val="000000" w:themeColor="text1"/>
                <w:sz w:val="24"/>
                <w14:textFill>
                  <w14:solidFill>
                    <w14:schemeClr w14:val="tx1"/>
                  </w14:solidFill>
                </w14:textFill>
              </w:rPr>
            </w:pPr>
          </w:p>
          <w:p w14:paraId="0C4EB0AA">
            <w:pPr>
              <w:spacing w:line="360" w:lineRule="auto"/>
              <w:ind w:firstLine="480" w:firstLineChars="200"/>
              <w:jc w:val="left"/>
              <w:rPr>
                <w:rFonts w:ascii="宋体" w:hAnsi="宋体"/>
                <w:color w:val="000000" w:themeColor="text1"/>
                <w:sz w:val="24"/>
                <w14:textFill>
                  <w14:solidFill>
                    <w14:schemeClr w14:val="tx1"/>
                  </w14:solidFill>
                </w14:textFill>
              </w:rPr>
            </w:pPr>
          </w:p>
          <w:p w14:paraId="41DC1A9C">
            <w:pPr>
              <w:spacing w:line="360" w:lineRule="auto"/>
              <w:ind w:firstLine="480" w:firstLineChars="200"/>
              <w:jc w:val="left"/>
              <w:rPr>
                <w:rFonts w:ascii="宋体" w:hAnsi="宋体"/>
                <w:color w:val="000000" w:themeColor="text1"/>
                <w:sz w:val="24"/>
                <w14:textFill>
                  <w14:solidFill>
                    <w14:schemeClr w14:val="tx1"/>
                  </w14:solidFill>
                </w14:textFill>
              </w:rPr>
            </w:pPr>
          </w:p>
          <w:p w14:paraId="33F5BCFF">
            <w:pPr>
              <w:spacing w:line="360" w:lineRule="auto"/>
              <w:ind w:firstLine="480" w:firstLineChars="200"/>
              <w:jc w:val="left"/>
              <w:rPr>
                <w:rFonts w:ascii="宋体" w:hAnsi="宋体"/>
                <w:color w:val="000000" w:themeColor="text1"/>
                <w:sz w:val="24"/>
                <w14:textFill>
                  <w14:solidFill>
                    <w14:schemeClr w14:val="tx1"/>
                  </w14:solidFill>
                </w14:textFill>
              </w:rPr>
            </w:pPr>
          </w:p>
          <w:p w14:paraId="756052CF">
            <w:pPr>
              <w:spacing w:line="360" w:lineRule="auto"/>
              <w:ind w:firstLine="480" w:firstLineChars="200"/>
              <w:jc w:val="left"/>
              <w:rPr>
                <w:rFonts w:ascii="宋体" w:hAnsi="宋体"/>
                <w:color w:val="000000" w:themeColor="text1"/>
                <w:sz w:val="24"/>
                <w14:textFill>
                  <w14:solidFill>
                    <w14:schemeClr w14:val="tx1"/>
                  </w14:solidFill>
                </w14:textFill>
              </w:rPr>
            </w:pPr>
          </w:p>
          <w:p w14:paraId="0B55B6AE">
            <w:pPr>
              <w:spacing w:line="360" w:lineRule="auto"/>
              <w:ind w:firstLine="480" w:firstLineChars="200"/>
              <w:jc w:val="left"/>
              <w:rPr>
                <w:rFonts w:ascii="宋体" w:hAnsi="宋体"/>
                <w:color w:val="000000" w:themeColor="text1"/>
                <w:sz w:val="24"/>
                <w14:textFill>
                  <w14:solidFill>
                    <w14:schemeClr w14:val="tx1"/>
                  </w14:solidFill>
                </w14:textFill>
              </w:rPr>
            </w:pPr>
          </w:p>
          <w:p w14:paraId="724DDED7">
            <w:pPr>
              <w:spacing w:line="360" w:lineRule="auto"/>
              <w:ind w:firstLine="480" w:firstLineChars="200"/>
              <w:jc w:val="left"/>
              <w:rPr>
                <w:rFonts w:ascii="宋体" w:hAnsi="宋体"/>
                <w:color w:val="000000" w:themeColor="text1"/>
                <w:sz w:val="24"/>
                <w14:textFill>
                  <w14:solidFill>
                    <w14:schemeClr w14:val="tx1"/>
                  </w14:solidFill>
                </w14:textFill>
              </w:rPr>
            </w:pPr>
          </w:p>
          <w:p w14:paraId="306ACFB3">
            <w:pPr>
              <w:spacing w:line="360" w:lineRule="auto"/>
              <w:ind w:firstLine="480" w:firstLineChars="200"/>
              <w:jc w:val="left"/>
              <w:rPr>
                <w:rFonts w:ascii="宋体" w:hAnsi="宋体"/>
                <w:color w:val="000000" w:themeColor="text1"/>
                <w:sz w:val="24"/>
                <w14:textFill>
                  <w14:solidFill>
                    <w14:schemeClr w14:val="tx1"/>
                  </w14:solidFill>
                </w14:textFill>
              </w:rPr>
            </w:pPr>
          </w:p>
          <w:p w14:paraId="0CAEC798">
            <w:pPr>
              <w:spacing w:line="360" w:lineRule="auto"/>
              <w:ind w:firstLine="480" w:firstLineChars="200"/>
              <w:jc w:val="left"/>
              <w:rPr>
                <w:rFonts w:ascii="宋体" w:hAnsi="宋体"/>
                <w:color w:val="000000" w:themeColor="text1"/>
                <w:sz w:val="24"/>
                <w14:textFill>
                  <w14:solidFill>
                    <w14:schemeClr w14:val="tx1"/>
                  </w14:solidFill>
                </w14:textFill>
              </w:rPr>
            </w:pPr>
          </w:p>
          <w:p w14:paraId="282BC339">
            <w:pPr>
              <w:spacing w:line="360" w:lineRule="auto"/>
              <w:ind w:firstLine="480" w:firstLineChars="200"/>
              <w:jc w:val="left"/>
              <w:rPr>
                <w:rFonts w:ascii="宋体" w:hAnsi="宋体"/>
                <w:color w:val="000000" w:themeColor="text1"/>
                <w:sz w:val="24"/>
                <w14:textFill>
                  <w14:solidFill>
                    <w14:schemeClr w14:val="tx1"/>
                  </w14:solidFill>
                </w14:textFill>
              </w:rPr>
            </w:pPr>
          </w:p>
          <w:p w14:paraId="31ED339B">
            <w:pPr>
              <w:spacing w:line="360" w:lineRule="auto"/>
              <w:ind w:firstLine="480" w:firstLineChars="200"/>
              <w:jc w:val="left"/>
              <w:rPr>
                <w:rFonts w:ascii="宋体" w:hAnsi="宋体"/>
                <w:color w:val="000000" w:themeColor="text1"/>
                <w:sz w:val="24"/>
                <w14:textFill>
                  <w14:solidFill>
                    <w14:schemeClr w14:val="tx1"/>
                  </w14:solidFill>
                </w14:textFill>
              </w:rPr>
            </w:pPr>
          </w:p>
          <w:p w14:paraId="73E1893D">
            <w:pPr>
              <w:spacing w:line="360" w:lineRule="auto"/>
              <w:ind w:firstLine="480" w:firstLineChars="200"/>
              <w:jc w:val="left"/>
              <w:rPr>
                <w:rFonts w:ascii="宋体" w:hAnsi="宋体"/>
                <w:color w:val="000000" w:themeColor="text1"/>
                <w:sz w:val="24"/>
                <w14:textFill>
                  <w14:solidFill>
                    <w14:schemeClr w14:val="tx1"/>
                  </w14:solidFill>
                </w14:textFill>
              </w:rPr>
            </w:pPr>
          </w:p>
          <w:p w14:paraId="2E5AD163">
            <w:pPr>
              <w:spacing w:line="360" w:lineRule="auto"/>
              <w:ind w:firstLine="480" w:firstLineChars="200"/>
              <w:jc w:val="left"/>
              <w:rPr>
                <w:rFonts w:ascii="宋体" w:hAnsi="宋体"/>
                <w:color w:val="000000" w:themeColor="text1"/>
                <w:sz w:val="24"/>
                <w14:textFill>
                  <w14:solidFill>
                    <w14:schemeClr w14:val="tx1"/>
                  </w14:solidFill>
                </w14:textFill>
              </w:rPr>
            </w:pPr>
          </w:p>
          <w:p w14:paraId="6D1F8FEA">
            <w:pPr>
              <w:spacing w:line="360" w:lineRule="auto"/>
              <w:ind w:firstLine="480" w:firstLineChars="200"/>
              <w:jc w:val="left"/>
              <w:rPr>
                <w:rFonts w:ascii="宋体" w:hAnsi="宋体"/>
                <w:color w:val="000000" w:themeColor="text1"/>
                <w:sz w:val="24"/>
                <w14:textFill>
                  <w14:solidFill>
                    <w14:schemeClr w14:val="tx1"/>
                  </w14:solidFill>
                </w14:textFill>
              </w:rPr>
            </w:pPr>
          </w:p>
          <w:p w14:paraId="6EE0F2C0">
            <w:pPr>
              <w:spacing w:line="360" w:lineRule="auto"/>
              <w:ind w:firstLine="480" w:firstLineChars="200"/>
              <w:jc w:val="left"/>
              <w:rPr>
                <w:rFonts w:ascii="宋体" w:hAnsi="宋体"/>
                <w:color w:val="000000" w:themeColor="text1"/>
                <w:sz w:val="24"/>
                <w14:textFill>
                  <w14:solidFill>
                    <w14:schemeClr w14:val="tx1"/>
                  </w14:solidFill>
                </w14:textFill>
              </w:rPr>
            </w:pPr>
          </w:p>
          <w:p w14:paraId="46CD9B92">
            <w:pPr>
              <w:spacing w:line="360" w:lineRule="auto"/>
              <w:ind w:firstLine="480" w:firstLineChars="200"/>
              <w:jc w:val="left"/>
              <w:rPr>
                <w:rFonts w:ascii="宋体" w:hAnsi="宋体"/>
                <w:color w:val="000000" w:themeColor="text1"/>
                <w:sz w:val="24"/>
                <w14:textFill>
                  <w14:solidFill>
                    <w14:schemeClr w14:val="tx1"/>
                  </w14:solidFill>
                </w14:textFill>
              </w:rPr>
            </w:pPr>
          </w:p>
          <w:p w14:paraId="58D61890">
            <w:pPr>
              <w:spacing w:line="360" w:lineRule="auto"/>
              <w:ind w:firstLine="480" w:firstLineChars="200"/>
              <w:jc w:val="left"/>
              <w:rPr>
                <w:rFonts w:ascii="宋体" w:hAnsi="宋体"/>
                <w:color w:val="000000" w:themeColor="text1"/>
                <w:sz w:val="24"/>
                <w14:textFill>
                  <w14:solidFill>
                    <w14:schemeClr w14:val="tx1"/>
                  </w14:solidFill>
                </w14:textFill>
              </w:rPr>
            </w:pPr>
          </w:p>
          <w:p w14:paraId="28793510">
            <w:pPr>
              <w:spacing w:line="360" w:lineRule="auto"/>
              <w:ind w:firstLine="480" w:firstLineChars="200"/>
              <w:jc w:val="left"/>
              <w:rPr>
                <w:rFonts w:ascii="宋体" w:hAnsi="宋体"/>
                <w:color w:val="000000" w:themeColor="text1"/>
                <w:sz w:val="24"/>
                <w14:textFill>
                  <w14:solidFill>
                    <w14:schemeClr w14:val="tx1"/>
                  </w14:solidFill>
                </w14:textFill>
              </w:rPr>
            </w:pPr>
          </w:p>
          <w:p w14:paraId="4CF57E1A">
            <w:pPr>
              <w:spacing w:line="360" w:lineRule="auto"/>
              <w:ind w:firstLine="480" w:firstLineChars="200"/>
              <w:jc w:val="left"/>
              <w:rPr>
                <w:rFonts w:ascii="宋体" w:hAnsi="宋体"/>
                <w:color w:val="000000" w:themeColor="text1"/>
                <w:sz w:val="24"/>
                <w14:textFill>
                  <w14:solidFill>
                    <w14:schemeClr w14:val="tx1"/>
                  </w14:solidFill>
                </w14:textFill>
              </w:rPr>
            </w:pPr>
          </w:p>
          <w:p w14:paraId="00F39CBE">
            <w:pPr>
              <w:spacing w:line="360" w:lineRule="auto"/>
              <w:ind w:firstLine="480" w:firstLineChars="200"/>
              <w:jc w:val="left"/>
              <w:rPr>
                <w:rFonts w:ascii="宋体" w:hAnsi="宋体"/>
                <w:color w:val="000000" w:themeColor="text1"/>
                <w:sz w:val="24"/>
                <w14:textFill>
                  <w14:solidFill>
                    <w14:schemeClr w14:val="tx1"/>
                  </w14:solidFill>
                </w14:textFill>
              </w:rPr>
            </w:pPr>
          </w:p>
          <w:p w14:paraId="1CD0CAB7">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设计意图</w:t>
            </w:r>
          </w:p>
          <w:p w14:paraId="4B5ABDC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通过分析文中人物的特点和对故事情节的丰富与改写，锻炼学生的思维能力，从而揭示文中的思维冲突，提炼文章主旨。</w:t>
            </w:r>
          </w:p>
        </w:tc>
      </w:tr>
    </w:tbl>
    <w:p w14:paraId="6DA6991F">
      <w:pPr>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8DF09">
    <w:pPr>
      <w:pStyle w:val="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1112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E102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14F6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5838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E2E3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1A4A"/>
    <w:rsid w:val="0004329A"/>
    <w:rsid w:val="000536A2"/>
    <w:rsid w:val="000635C3"/>
    <w:rsid w:val="00063632"/>
    <w:rsid w:val="00063EE5"/>
    <w:rsid w:val="000665A2"/>
    <w:rsid w:val="000701B6"/>
    <w:rsid w:val="000D6ED8"/>
    <w:rsid w:val="000E2C3E"/>
    <w:rsid w:val="000F5EF0"/>
    <w:rsid w:val="00110413"/>
    <w:rsid w:val="001326C1"/>
    <w:rsid w:val="0013345F"/>
    <w:rsid w:val="001432D6"/>
    <w:rsid w:val="00157FB0"/>
    <w:rsid w:val="001665B3"/>
    <w:rsid w:val="00183A79"/>
    <w:rsid w:val="001B68EC"/>
    <w:rsid w:val="001C184F"/>
    <w:rsid w:val="001C5B10"/>
    <w:rsid w:val="001E4EA2"/>
    <w:rsid w:val="001F770F"/>
    <w:rsid w:val="002006AD"/>
    <w:rsid w:val="00203ADC"/>
    <w:rsid w:val="00225300"/>
    <w:rsid w:val="00237553"/>
    <w:rsid w:val="00244BE0"/>
    <w:rsid w:val="00250751"/>
    <w:rsid w:val="00251A98"/>
    <w:rsid w:val="00276F98"/>
    <w:rsid w:val="00280D80"/>
    <w:rsid w:val="002A2AD1"/>
    <w:rsid w:val="002B06CE"/>
    <w:rsid w:val="002D1F93"/>
    <w:rsid w:val="00301CE9"/>
    <w:rsid w:val="00306E1F"/>
    <w:rsid w:val="0034274A"/>
    <w:rsid w:val="003547C9"/>
    <w:rsid w:val="00354D88"/>
    <w:rsid w:val="0037365D"/>
    <w:rsid w:val="003A2A4D"/>
    <w:rsid w:val="003B1427"/>
    <w:rsid w:val="003D68A3"/>
    <w:rsid w:val="00432DCC"/>
    <w:rsid w:val="00440945"/>
    <w:rsid w:val="004564E8"/>
    <w:rsid w:val="004577C3"/>
    <w:rsid w:val="00474269"/>
    <w:rsid w:val="0049563E"/>
    <w:rsid w:val="004D5F06"/>
    <w:rsid w:val="00536596"/>
    <w:rsid w:val="00537449"/>
    <w:rsid w:val="00543C2C"/>
    <w:rsid w:val="00557F5C"/>
    <w:rsid w:val="00566627"/>
    <w:rsid w:val="005D386C"/>
    <w:rsid w:val="005F2B5D"/>
    <w:rsid w:val="005F3098"/>
    <w:rsid w:val="005F3142"/>
    <w:rsid w:val="0060339B"/>
    <w:rsid w:val="00606033"/>
    <w:rsid w:val="00611AEB"/>
    <w:rsid w:val="00640C74"/>
    <w:rsid w:val="00646D4C"/>
    <w:rsid w:val="00655F24"/>
    <w:rsid w:val="006579F7"/>
    <w:rsid w:val="00673D80"/>
    <w:rsid w:val="006761B3"/>
    <w:rsid w:val="006A4BE7"/>
    <w:rsid w:val="006B2136"/>
    <w:rsid w:val="006B3755"/>
    <w:rsid w:val="006C0393"/>
    <w:rsid w:val="006C0F29"/>
    <w:rsid w:val="006D78D6"/>
    <w:rsid w:val="006F104F"/>
    <w:rsid w:val="006F6C63"/>
    <w:rsid w:val="007141AC"/>
    <w:rsid w:val="00717C1D"/>
    <w:rsid w:val="00726E0B"/>
    <w:rsid w:val="00772B58"/>
    <w:rsid w:val="007C1F5A"/>
    <w:rsid w:val="00800F94"/>
    <w:rsid w:val="00873C30"/>
    <w:rsid w:val="0089438F"/>
    <w:rsid w:val="008A4222"/>
    <w:rsid w:val="008D1EB0"/>
    <w:rsid w:val="008D331F"/>
    <w:rsid w:val="008E66A4"/>
    <w:rsid w:val="008F0849"/>
    <w:rsid w:val="00904098"/>
    <w:rsid w:val="009069F7"/>
    <w:rsid w:val="00943955"/>
    <w:rsid w:val="009725B8"/>
    <w:rsid w:val="00981668"/>
    <w:rsid w:val="00991460"/>
    <w:rsid w:val="009B2BD3"/>
    <w:rsid w:val="009D23AB"/>
    <w:rsid w:val="009F23AF"/>
    <w:rsid w:val="009F4ADF"/>
    <w:rsid w:val="00A25372"/>
    <w:rsid w:val="00A57641"/>
    <w:rsid w:val="00AB5441"/>
    <w:rsid w:val="00AE2664"/>
    <w:rsid w:val="00AE6572"/>
    <w:rsid w:val="00B10AB3"/>
    <w:rsid w:val="00B11F10"/>
    <w:rsid w:val="00B2478B"/>
    <w:rsid w:val="00B31237"/>
    <w:rsid w:val="00B42D62"/>
    <w:rsid w:val="00B50DA9"/>
    <w:rsid w:val="00B61230"/>
    <w:rsid w:val="00B70441"/>
    <w:rsid w:val="00BA339D"/>
    <w:rsid w:val="00C10B42"/>
    <w:rsid w:val="00C13C27"/>
    <w:rsid w:val="00C20020"/>
    <w:rsid w:val="00C346B3"/>
    <w:rsid w:val="00C67301"/>
    <w:rsid w:val="00C74F35"/>
    <w:rsid w:val="00C805AD"/>
    <w:rsid w:val="00CA11E9"/>
    <w:rsid w:val="00CB7B72"/>
    <w:rsid w:val="00CC59CA"/>
    <w:rsid w:val="00CE5883"/>
    <w:rsid w:val="00CF1753"/>
    <w:rsid w:val="00D16338"/>
    <w:rsid w:val="00D53454"/>
    <w:rsid w:val="00D61F59"/>
    <w:rsid w:val="00D879B1"/>
    <w:rsid w:val="00DE47EF"/>
    <w:rsid w:val="00E37108"/>
    <w:rsid w:val="00E53C99"/>
    <w:rsid w:val="00E62E65"/>
    <w:rsid w:val="00EC3594"/>
    <w:rsid w:val="00EC61C9"/>
    <w:rsid w:val="00ED3984"/>
    <w:rsid w:val="00ED7B5B"/>
    <w:rsid w:val="00F075B8"/>
    <w:rsid w:val="00F1077E"/>
    <w:rsid w:val="00F26CEB"/>
    <w:rsid w:val="00F417E8"/>
    <w:rsid w:val="00F709C3"/>
    <w:rsid w:val="00FB7E3D"/>
    <w:rsid w:val="00FC44DB"/>
    <w:rsid w:val="00FC484D"/>
    <w:rsid w:val="00FE3AA3"/>
    <w:rsid w:val="397219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 w:type="character" w:customStyle="1" w:styleId="8">
    <w:name w:val="页眉 字符"/>
    <w:basedOn w:val="6"/>
    <w:link w:val="3"/>
    <w:qFormat/>
    <w:uiPriority w:val="0"/>
    <w:rPr>
      <w:kern w:val="2"/>
      <w:sz w:val="18"/>
      <w:szCs w:val="18"/>
    </w:rPr>
  </w:style>
  <w:style w:type="character" w:customStyle="1" w:styleId="9">
    <w:name w:val="页脚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7487</Words>
  <Characters>7536</Characters>
  <Lines>0</Lines>
  <Paragraphs>0</Paragraphs>
  <TotalTime>0</TotalTime>
  <ScaleCrop>false</ScaleCrop>
  <LinksUpToDate>false</LinksUpToDate>
  <CharactersWithSpaces>7599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2025-07-30T14:17:05Z</dcterms:created>
  <dc:creator>Administrator</dc:creator>
  <cp:lastModifiedBy>上帝掷骰子吗</cp:lastModifiedBy>
  <dcterms:modified xsi:type="dcterms:W3CDTF">2025-07-30T14:17:05Z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9EA27248256B474EB4867C6E9D3BD0C6_12</vt:lpwstr>
  </property>
</Properties>
</file>